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205" w:rsidRPr="00D81205" w:rsidRDefault="00D81205" w:rsidP="008E1632">
      <w:pPr>
        <w:widowControl/>
        <w:spacing w:line="750" w:lineRule="atLeast"/>
        <w:jc w:val="center"/>
        <w:outlineLvl w:val="0"/>
        <w:rPr>
          <w:rFonts w:ascii="宋体" w:eastAsia="宋体" w:hAnsi="宋体" w:cs="宋体"/>
          <w:color w:val="000000"/>
          <w:kern w:val="36"/>
          <w:sz w:val="42"/>
          <w:szCs w:val="42"/>
        </w:rPr>
      </w:pPr>
      <w:r w:rsidRPr="00D81205">
        <w:rPr>
          <w:rFonts w:ascii="宋体" w:eastAsia="宋体" w:hAnsi="宋体" w:cs="宋体" w:hint="eastAsia"/>
          <w:color w:val="000000"/>
          <w:kern w:val="36"/>
          <w:sz w:val="42"/>
          <w:szCs w:val="42"/>
        </w:rPr>
        <w:t>长城新媒体集团</w:t>
      </w:r>
      <w:r>
        <w:rPr>
          <w:rFonts w:ascii="宋体" w:eastAsia="宋体" w:hAnsi="宋体" w:cs="宋体" w:hint="eastAsia"/>
          <w:color w:val="000000"/>
          <w:kern w:val="36"/>
          <w:sz w:val="42"/>
          <w:szCs w:val="42"/>
        </w:rPr>
        <w:t>关于询价触摸大屏展示墙</w:t>
      </w:r>
      <w:r w:rsidRPr="00D81205">
        <w:rPr>
          <w:rFonts w:ascii="宋体" w:eastAsia="宋体" w:hAnsi="宋体" w:cs="宋体" w:hint="eastAsia"/>
          <w:color w:val="000000"/>
          <w:kern w:val="36"/>
          <w:sz w:val="42"/>
          <w:szCs w:val="42"/>
        </w:rPr>
        <w:t>采购公告</w:t>
      </w:r>
    </w:p>
    <w:p w:rsidR="00D81205" w:rsidRPr="00D81205" w:rsidRDefault="00D81205" w:rsidP="00D81205">
      <w:pPr>
        <w:widowControl/>
        <w:spacing w:line="525" w:lineRule="atLeast"/>
        <w:rPr>
          <w:rFonts w:ascii="Microsoft Yahei" w:eastAsia="宋体" w:hAnsi="Microsoft Yahei" w:cs="宋体"/>
          <w:color w:val="000000"/>
          <w:kern w:val="0"/>
          <w:sz w:val="26"/>
          <w:szCs w:val="26"/>
        </w:rPr>
      </w:pPr>
    </w:p>
    <w:p w:rsidR="00D81205" w:rsidRPr="00D81205" w:rsidRDefault="00D81205" w:rsidP="00D81205">
      <w:pPr>
        <w:widowControl/>
        <w:spacing w:line="525" w:lineRule="atLeast"/>
        <w:rPr>
          <w:rFonts w:ascii="Microsoft Yahei" w:eastAsia="宋体" w:hAnsi="Microsoft Yahei" w:cs="宋体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根据我单位</w:t>
      </w:r>
      <w:r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  <w:t>工作需要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，现公开选定采购供应商。欢迎符合条件的商家参加比选。</w:t>
      </w:r>
    </w:p>
    <w:p w:rsidR="00D81205" w:rsidRPr="00D81205" w:rsidRDefault="00D81205" w:rsidP="00D81205">
      <w:pPr>
        <w:widowControl/>
        <w:spacing w:line="525" w:lineRule="atLeast"/>
        <w:rPr>
          <w:rFonts w:ascii="Microsoft Yahei" w:eastAsia="宋体" w:hAnsi="Microsoft Yahei" w:cs="宋体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b/>
          <w:bCs/>
          <w:color w:val="000000"/>
          <w:kern w:val="0"/>
          <w:sz w:val="26"/>
          <w:szCs w:val="26"/>
        </w:rPr>
        <w:t xml:space="preserve">　　一、办公用品采购需求内容</w:t>
      </w:r>
    </w:p>
    <w:p w:rsidR="00D81205" w:rsidRPr="00D81205" w:rsidRDefault="00D81205" w:rsidP="00D81205">
      <w:pPr>
        <w:widowControl/>
        <w:spacing w:line="525" w:lineRule="atLeast"/>
        <w:rPr>
          <w:rFonts w:ascii="微软雅黑" w:eastAsia="微软雅黑" w:hAnsi="微软雅黑" w:cs="宋体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 xml:space="preserve">　　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0"/>
        <w:gridCol w:w="1546"/>
        <w:gridCol w:w="4014"/>
        <w:gridCol w:w="906"/>
        <w:gridCol w:w="830"/>
      </w:tblGrid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 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86寸立式触摸一体机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详见附表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75寸横式触摸一体机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详见附表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ind w:firstLineChars="200"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蓝牙音箱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品牌不限：喇叭1个；麦克风1个；最大音量83dB；蓝牙Bluetooth 4.0；蓝牙协议支持A2DP1.2， HFP1.6，HSP1.2，AVRCP1.4传输距离约10m；接口Micro-USB；按键说明1.触控按键：音量+；音量-；上一曲；下一曲；蓝牙配对键；2.电源键指示灯1.红色触控指示灯（音量+；音量-；上一曲；下一曲）；2.蓝色触控指示灯（蓝牙配对、暂停/继续、接听/挂断）；红色电源指示灯（充电过程、低电报警提示）；4.红色呼吸灯；理论功率1.8W；输入电源4.75V-5.25V；充电时间&lt;3小时；工作时间&gt;4小时；待机时间&gt;24小时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ind w:firstLineChars="200"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展示架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铝型材结构，表面采用阳极氧化</w:t>
            </w: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银</w:t>
            </w:r>
            <w:r w:rsidRPr="00481002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处理工艺。密度板制成的18mm厚底座稳定牢靠，并覆有银色蜜胺涂层。</w:t>
            </w:r>
            <w:r w:rsidRPr="00481002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带书报展示板</w:t>
            </w:r>
            <w:r w:rsidRPr="00481002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A4规格，钢板材质。可置入资料厚度为35mm。</w:t>
            </w:r>
            <w:r w:rsidRPr="00481002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ind w:firstLineChars="200"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装饰材料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广告展示墙面积约35平米，对整体造型墙进行加固，线路改造，装饰灯更换，一体机安装完毕后，整体进行铝塑板包边。使整体造型墙与现有装修风格一致，简洁大方。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ind w:firstLineChars="200"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定制</w:t>
            </w: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支架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采用优质冷轧钢板，颜色黑色，最大承重200公斤，86寸 75寸液晶专用固定架，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ind w:firstLineChars="200"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装修</w:t>
            </w: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装饰施工费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ind w:firstLineChars="200"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高清视频线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清2.0版本，酷炫3D视效，4K超清画质,支持音视频同频传输，一线开启影院模式。线身采用环保耐用阻燃PVC，线身柔软，触感舒适。24K镀金接头，有效降低了接触电阻，提高了抗腐蚀能力，确保持久耐用，信号传输更稳定。 极速传输，轻松玩转时下各种热门游戏，让您玩得更加畅快淋漓。 即插即用，客户不需要进行任何设置。兼容2.0以下版本，适用于各种标准HDMI接口设备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ind w:firstLineChars="200"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伸缩教鞭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一体机配套设备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ind w:firstLineChars="200"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运输安装</w:t>
            </w: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调试</w:t>
            </w: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费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ind w:firstLineChars="200"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86寸安卓系统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参数见附表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OPS</w:t>
            </w: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电脑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参数见附表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工程布线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现场施工布线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ind w:firstLineChars="200"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1205" w:rsidRPr="00481002" w:rsidTr="00481002">
        <w:trPr>
          <w:trHeight w:val="20"/>
          <w:jc w:val="center"/>
        </w:trPr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6467A">
            <w:pPr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adjustRightInd w:val="0"/>
              <w:snapToGrid w:val="0"/>
              <w:spacing w:line="420" w:lineRule="exact"/>
              <w:ind w:firstLineChars="200"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205" w:rsidRPr="00481002" w:rsidRDefault="00D81205" w:rsidP="00D81205">
            <w:pPr>
              <w:widowControl/>
              <w:adjustRightInd w:val="0"/>
              <w:snapToGrid w:val="0"/>
              <w:spacing w:line="420" w:lineRule="exact"/>
              <w:ind w:firstLineChars="200" w:firstLine="480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1205" w:rsidRPr="00481002" w:rsidRDefault="00D81205" w:rsidP="00481002">
      <w:pPr>
        <w:widowControl/>
        <w:adjustRightInd w:val="0"/>
        <w:snapToGrid w:val="0"/>
        <w:spacing w:line="420" w:lineRule="exact"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481002" w:rsidRPr="00481002" w:rsidTr="00481002">
        <w:trPr>
          <w:trHeight w:val="20"/>
          <w:jc w:val="center"/>
        </w:trPr>
        <w:tc>
          <w:tcPr>
            <w:tcW w:w="5000" w:type="pct"/>
            <w:gridSpan w:val="2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86”液晶屏规格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尺寸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86”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液晶屏品牌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LG原装A规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显示区域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1891mm(H)×1062mm(V)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点距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0.1625 mm x 0.4875 mm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最佳分辨率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3840*2160RGB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显示比例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16:9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亮度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350cd/㎡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对比度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4000：1（Typ.）透射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亮度均匀性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&gt;72%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响应时间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9.5ms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显示色彩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8 bit/16.7 Billion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背光源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LED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屏寿命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50000 小时</w:t>
            </w:r>
          </w:p>
        </w:tc>
      </w:tr>
    </w:tbl>
    <w:p w:rsidR="00481002" w:rsidRPr="00481002" w:rsidRDefault="00481002" w:rsidP="00481002">
      <w:pPr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481002" w:rsidRPr="00481002" w:rsidTr="00481002">
        <w:trPr>
          <w:trHeight w:val="20"/>
          <w:jc w:val="center"/>
        </w:trPr>
        <w:tc>
          <w:tcPr>
            <w:tcW w:w="5000" w:type="pct"/>
            <w:gridSpan w:val="2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75”液晶屏规格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0" w:name="尺寸"/>
            <w:bookmarkEnd w:id="0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尺寸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1" w:name="55”"/>
            <w:bookmarkEnd w:id="1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75”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2" w:name="显示区域"/>
            <w:bookmarkEnd w:id="2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液晶屏品牌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3" w:name="1210.6mm(H)×681.4mm(V)"/>
            <w:bookmarkEnd w:id="3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LG原装A规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显示区域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1646.5mm(H)×924.7mm(V)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4" w:name="点距"/>
            <w:bookmarkEnd w:id="4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点距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5" w:name="0.124_mm_x_0.372_mm"/>
            <w:bookmarkEnd w:id="5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0.1436mm x 0.4296 mm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6" w:name="最佳分辨率"/>
            <w:bookmarkEnd w:id="6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最佳分辨率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7" w:name="3840*2160RGB"/>
            <w:bookmarkEnd w:id="7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3840*2160RGB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8" w:name="显示比例"/>
            <w:bookmarkEnd w:id="8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显示比例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9" w:name="16:9"/>
            <w:bookmarkEnd w:id="9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16:9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10" w:name="亮度"/>
            <w:bookmarkEnd w:id="10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亮度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11" w:name="_350cd/㎡"/>
            <w:bookmarkEnd w:id="11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350cd/㎡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12" w:name="对比度"/>
            <w:bookmarkEnd w:id="12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对比度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13" w:name="3000：1（Typ.）透射"/>
            <w:bookmarkEnd w:id="13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4000：1（Typ.）透射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14" w:name="亮度均匀性"/>
            <w:bookmarkEnd w:id="14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亮度均匀性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15" w:name="&gt;72%"/>
            <w:bookmarkEnd w:id="15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&gt;72%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16" w:name="响应时间"/>
            <w:bookmarkEnd w:id="16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响应时间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17" w:name="9.5ms"/>
            <w:bookmarkEnd w:id="17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9.5ms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18" w:name="显示色彩"/>
            <w:bookmarkEnd w:id="18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显示色彩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19" w:name="8_bit/16.7_Billion"/>
            <w:bookmarkEnd w:id="19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8 bit/16.7 Billion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20" w:name="背光源"/>
            <w:bookmarkEnd w:id="20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背光源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21" w:name="LED"/>
            <w:bookmarkEnd w:id="21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LED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22" w:name="屏寿命"/>
            <w:bookmarkEnd w:id="22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屏寿命</w:t>
            </w:r>
          </w:p>
        </w:tc>
        <w:tc>
          <w:tcPr>
            <w:tcW w:w="2500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bookmarkStart w:id="23" w:name="_50000_小时"/>
            <w:bookmarkEnd w:id="23"/>
            <w:r w:rsidRPr="00481002">
              <w:rPr>
                <w:rFonts w:ascii="仿宋" w:eastAsia="仿宋" w:hAnsi="仿宋" w:cs="黑体" w:hint="eastAsia"/>
                <w:sz w:val="24"/>
                <w:szCs w:val="24"/>
              </w:rPr>
              <w:t>50000 小时</w:t>
            </w:r>
          </w:p>
        </w:tc>
      </w:tr>
    </w:tbl>
    <w:p w:rsidR="00481002" w:rsidRPr="00481002" w:rsidRDefault="00481002" w:rsidP="00D81205">
      <w:pPr>
        <w:widowControl/>
        <w:spacing w:line="525" w:lineRule="atLeas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2137"/>
        <w:gridCol w:w="4876"/>
      </w:tblGrid>
      <w:tr w:rsidR="00481002" w:rsidRPr="00481002" w:rsidTr="00481002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pacing w:val="-3"/>
                <w:sz w:val="24"/>
                <w:szCs w:val="24"/>
              </w:rPr>
              <w:t>安卓系统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shd w:val="clear" w:color="auto" w:fill="auto"/>
            <w:vAlign w:val="center"/>
          </w:tcPr>
          <w:p w:rsidR="00481002" w:rsidRPr="00481002" w:rsidRDefault="00481002" w:rsidP="0094422B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pacing w:val="-3"/>
                <w:sz w:val="24"/>
                <w:szCs w:val="24"/>
              </w:rPr>
              <w:t>参数</w:t>
            </w:r>
            <w:bookmarkStart w:id="24" w:name="类别"/>
            <w:bookmarkStart w:id="25" w:name="_bookmark5"/>
            <w:bookmarkStart w:id="26" w:name="2.2.2、教育双系统方案参数"/>
            <w:bookmarkEnd w:id="24"/>
            <w:bookmarkEnd w:id="25"/>
            <w:bookmarkEnd w:id="26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类别</w:t>
            </w: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项目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参数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系统参数</w:t>
            </w: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芯片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27" w:name="MSD6A638JSMG"/>
            <w:bookmarkEnd w:id="27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MSD6A638JSMG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CPU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28" w:name="Cortex_A53*2_1.3GHz"/>
            <w:bookmarkEnd w:id="28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Cortex A53*2 1.3GHz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GPU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29" w:name="Mail-T720"/>
            <w:bookmarkEnd w:id="29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Mail-T720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RAM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30" w:name="1G_DDR3"/>
            <w:bookmarkEnd w:id="30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1G DDR3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Flash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4GB build in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SD card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Support MAX 128GB SD card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Android version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31" w:name="5.1"/>
            <w:bookmarkEnd w:id="31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6.0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液晶屏</w:t>
            </w: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面板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LCD/LED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分辨率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1920*1080/60Hz ；3840*2160/60Hz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电视</w:t>
            </w: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ATV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NTSC,PAL,SECAM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DTV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DTMB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电脑</w:t>
            </w: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音视频输入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支持 3840*2160P 分辨率输入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多媒体</w:t>
            </w: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视频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MPEG-2/4,AVS,H.264,H.265,TS,Realmedia…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音频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MPEG1/2 layer I/II,AC-3(需定制),AAC-Lc,WMA…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模拟视频</w:t>
            </w: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CVBS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1.0Vp-p + / -5%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YPvPr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480i / 480p / 576i / 576p / 720p / 1080i / 1080p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高清视频</w:t>
            </w: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HDMI 输入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480i / 480p / 576i / 576p / 720p / 1080i / 1080p</w:t>
            </w: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/ 2160p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 w:val="restar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端口</w:t>
            </w: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Ethernet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32" w:name="X1_RJ45_标准插座"/>
            <w:bookmarkEnd w:id="32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RJ45 标准插座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DP（需定制）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DP 标准插座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VGA IN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DB15 ,x1 外接 标准插座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VGA OUT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外接 标准插座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YPbPr IN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小插座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AV IN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x2 小插座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AV OUT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小插座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Earphone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耳机标准插座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Tuner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IEC 标准头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SPDIF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同轴插座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HDMI IN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X2 HDMI in 标准插座,x1 HDMI in 排针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USB(多媒体)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x2 USB 2.0 标准插座，x2 USB 2.0 排针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SD-card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小卡卡座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UART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DB9 标准公座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MIC IN</w:t>
            </w:r>
          </w:p>
        </w:tc>
        <w:tc>
          <w:tcPr>
            <w:tcW w:w="2939" w:type="pct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麦克风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tcBorders>
              <w:bottom w:val="single" w:sz="4" w:space="0" w:color="000000"/>
            </w:tcBorders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USB(触摸)</w:t>
            </w:r>
          </w:p>
        </w:tc>
        <w:tc>
          <w:tcPr>
            <w:tcW w:w="2939" w:type="pct"/>
            <w:tcBorders>
              <w:bottom w:val="single" w:sz="4" w:space="0" w:color="000000"/>
            </w:tcBorders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x1 标准 B 型座 ，x1 外接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000000"/>
            </w:tcBorders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电源需求</w:t>
            </w:r>
          </w:p>
        </w:tc>
        <w:tc>
          <w:tcPr>
            <w:tcW w:w="2939" w:type="pct"/>
            <w:tcBorders>
              <w:top w:val="single" w:sz="4" w:space="0" w:color="000000"/>
            </w:tcBorders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12V ,5V ,5VSB,24V(功放电源) （建议 5V 电流 4A）</w:t>
            </w:r>
          </w:p>
        </w:tc>
      </w:tr>
      <w:tr w:rsidR="00481002" w:rsidRPr="00481002" w:rsidTr="00481002">
        <w:trPr>
          <w:trHeight w:val="20"/>
          <w:jc w:val="center"/>
        </w:trPr>
        <w:tc>
          <w:tcPr>
            <w:tcW w:w="773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88" w:type="pct"/>
            <w:tcBorders>
              <w:bottom w:val="single" w:sz="4" w:space="0" w:color="000000"/>
            </w:tcBorders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驱屏电压</w:t>
            </w:r>
          </w:p>
        </w:tc>
        <w:tc>
          <w:tcPr>
            <w:tcW w:w="2939" w:type="pct"/>
            <w:tcBorders>
              <w:bottom w:val="single" w:sz="4" w:space="0" w:color="000000"/>
            </w:tcBorders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12V/5V</w:t>
            </w:r>
          </w:p>
        </w:tc>
      </w:tr>
    </w:tbl>
    <w:p w:rsidR="00481002" w:rsidRPr="00481002" w:rsidRDefault="00481002" w:rsidP="00D81205">
      <w:pPr>
        <w:widowControl/>
        <w:spacing w:line="525" w:lineRule="atLeas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528"/>
        <w:gridCol w:w="5460"/>
      </w:tblGrid>
      <w:tr w:rsidR="00481002" w:rsidRPr="00481002" w:rsidTr="00481002">
        <w:trPr>
          <w:cantSplit/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O</w:t>
            </w:r>
            <w:r w:rsidRPr="00481002">
              <w:rPr>
                <w:rFonts w:ascii="仿宋" w:eastAsia="仿宋" w:hAnsi="仿宋" w:cs="宋体"/>
                <w:sz w:val="24"/>
                <w:szCs w:val="24"/>
              </w:rPr>
              <w:t>PS</w:t>
            </w:r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电脑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 w:val="restar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33" w:name="Ops_参数"/>
            <w:bookmarkEnd w:id="33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Ops 参数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34" w:name="CPU"/>
            <w:bookmarkEnd w:id="34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CPU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35" w:name="IntelI3/I5/I7(可选）"/>
            <w:bookmarkEnd w:id="35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I5处理器四代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36" w:name="显卡"/>
            <w:bookmarkEnd w:id="36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显卡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37" w:name="英特尔_CPU_内建显示核心_HD3000(可选）"/>
            <w:bookmarkEnd w:id="37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英特尔 CPU 内建显示核心 HD3000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38" w:name="内存"/>
            <w:bookmarkEnd w:id="38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内存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39" w:name="4G_DDR3（可选）"/>
            <w:bookmarkEnd w:id="39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4G DDR3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40" w:name="固态硬盘"/>
            <w:bookmarkEnd w:id="40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固态硬盘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41" w:name="32G\64G\128G(可选）"/>
            <w:bookmarkEnd w:id="41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120G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42" w:name="网卡"/>
            <w:bookmarkEnd w:id="42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网卡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43" w:name="Realtek_8111F_千兆网卡"/>
            <w:bookmarkEnd w:id="43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Realtek 8111F 千兆网卡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44" w:name="端口"/>
            <w:bookmarkEnd w:id="44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端口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45" w:name="2*USB2.0_端口"/>
            <w:bookmarkEnd w:id="45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2*USB2.0 端口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46" w:name="2*USB3.0_端口"/>
            <w:bookmarkEnd w:id="46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2*USB3.0 端口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47" w:name="1*VGA_端口"/>
            <w:bookmarkEnd w:id="47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1*VGA 端口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48" w:name="1*COM_端口"/>
            <w:bookmarkEnd w:id="48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1*COM 端口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49" w:name="1*HDMI_端口"/>
            <w:bookmarkEnd w:id="49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1*HDMI 端口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50" w:name="1*LAN_端口"/>
            <w:bookmarkEnd w:id="50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1*LAN 端口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51" w:name="1*WIFI_天线"/>
            <w:bookmarkEnd w:id="51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1*WIFI 天线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52" w:name="1*HP-OUT_端口"/>
            <w:bookmarkEnd w:id="52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1*HP-OUT 端口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53" w:name="1*MIC-IN_端口"/>
            <w:bookmarkEnd w:id="53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1*MIC-IN 端口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54" w:name="1*PPWER_按键"/>
            <w:bookmarkEnd w:id="54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1*PPWER 按键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55" w:name="1*OPS_接口"/>
            <w:bookmarkEnd w:id="55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1*OPS 接口</w:t>
            </w:r>
          </w:p>
        </w:tc>
      </w:tr>
      <w:tr w:rsidR="00481002" w:rsidRPr="00481002" w:rsidTr="00481002">
        <w:trPr>
          <w:cantSplit/>
          <w:trHeight w:val="20"/>
          <w:jc w:val="center"/>
        </w:trPr>
        <w:tc>
          <w:tcPr>
            <w:tcW w:w="788" w:type="pct"/>
            <w:vMerge/>
            <w:tcBorders>
              <w:top w:val="nil"/>
            </w:tcBorders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56" w:name="系统"/>
            <w:bookmarkEnd w:id="56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系统</w:t>
            </w:r>
          </w:p>
        </w:tc>
        <w:tc>
          <w:tcPr>
            <w:tcW w:w="3291" w:type="pct"/>
            <w:shd w:val="clear" w:color="auto" w:fill="auto"/>
            <w:vAlign w:val="center"/>
          </w:tcPr>
          <w:p w:rsidR="00481002" w:rsidRPr="00481002" w:rsidRDefault="00481002" w:rsidP="0094422B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57" w:name="支_持_Windows_7_/Windows_8/__Windows_10"/>
            <w:bookmarkEnd w:id="57"/>
            <w:r w:rsidRPr="00481002">
              <w:rPr>
                <w:rFonts w:ascii="仿宋" w:eastAsia="仿宋" w:hAnsi="仿宋" w:cs="宋体" w:hint="eastAsia"/>
                <w:sz w:val="24"/>
                <w:szCs w:val="24"/>
              </w:rPr>
              <w:t>支 持 Windows 7 /Windows 8/ Windows 10</w:t>
            </w:r>
          </w:p>
        </w:tc>
      </w:tr>
    </w:tbl>
    <w:p w:rsidR="00481002" w:rsidRPr="00481002" w:rsidRDefault="00481002" w:rsidP="00D81205">
      <w:pPr>
        <w:widowControl/>
        <w:spacing w:line="525" w:lineRule="atLeast"/>
        <w:rPr>
          <w:rFonts w:ascii="微软雅黑" w:eastAsia="微软雅黑" w:hAnsi="微软雅黑" w:cs="宋体" w:hint="eastAsia"/>
          <w:color w:val="000000"/>
          <w:kern w:val="0"/>
          <w:sz w:val="26"/>
          <w:szCs w:val="26"/>
        </w:rPr>
      </w:pPr>
    </w:p>
    <w:p w:rsidR="00D81205" w:rsidRPr="00D81205" w:rsidRDefault="00D81205" w:rsidP="00D81205">
      <w:pPr>
        <w:widowControl/>
        <w:spacing w:line="525" w:lineRule="atLeas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b/>
          <w:bCs/>
          <w:color w:val="000000"/>
          <w:kern w:val="0"/>
          <w:sz w:val="26"/>
          <w:szCs w:val="26"/>
        </w:rPr>
        <w:t xml:space="preserve">　　二、报送材料及要求：</w:t>
      </w:r>
    </w:p>
    <w:p w:rsidR="00D81205" w:rsidRPr="00D81205" w:rsidRDefault="00D81205" w:rsidP="00D81205">
      <w:pPr>
        <w:widowControl/>
        <w:spacing w:line="525" w:lineRule="atLeast"/>
        <w:rPr>
          <w:rFonts w:ascii="Microsoft Yahei" w:eastAsia="宋体" w:hAnsi="Microsoft Yahei" w:cs="宋体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 xml:space="preserve">　　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1.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报送内容：公司简介、</w:t>
      </w:r>
      <w:r w:rsidR="00D6467A"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  <w:t>营业执照复印件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、联系人及联系方式、报价单。</w:t>
      </w:r>
    </w:p>
    <w:p w:rsidR="00D81205" w:rsidRPr="00D81205" w:rsidRDefault="00D81205" w:rsidP="00D81205">
      <w:pPr>
        <w:widowControl/>
        <w:spacing w:line="525" w:lineRule="atLeast"/>
        <w:rPr>
          <w:rFonts w:ascii="Microsoft Yahei" w:eastAsia="宋体" w:hAnsi="Microsoft Yahei" w:cs="宋体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 xml:space="preserve">　　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2.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报价单及报送材料需加盖单位公章后，与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2019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年</w:t>
      </w:r>
      <w:r w:rsidR="00D6467A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9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月</w:t>
      </w:r>
      <w:r w:rsidR="00D6467A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3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日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17:00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之前，邮寄或送至我单位，报价要求至少在一个自然月内有效。报价根据市场浮动，如有变动需双方沟通确定。</w:t>
      </w:r>
    </w:p>
    <w:p w:rsidR="00D81205" w:rsidRPr="00D81205" w:rsidRDefault="00D81205" w:rsidP="00D81205">
      <w:pPr>
        <w:widowControl/>
        <w:spacing w:line="525" w:lineRule="atLeast"/>
        <w:rPr>
          <w:rFonts w:ascii="Microsoft Yahei" w:eastAsia="宋体" w:hAnsi="Microsoft Yahei" w:cs="宋体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 xml:space="preserve">　　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3.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报送要求：在报价单公司名称处加盖公章。若出现缺章、漏章、涂改等行为，报价单视为无效；报送内容密封在信封或档案袋中，要求贴密封条并加盖公章。</w:t>
      </w:r>
    </w:p>
    <w:p w:rsidR="00D81205" w:rsidRPr="00D81205" w:rsidRDefault="00D81205" w:rsidP="00D81205">
      <w:pPr>
        <w:widowControl/>
        <w:spacing w:line="525" w:lineRule="atLeast"/>
        <w:rPr>
          <w:rFonts w:ascii="Microsoft Yahei" w:eastAsia="宋体" w:hAnsi="Microsoft Yahei" w:cs="宋体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 xml:space="preserve">　　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4.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逾期未送达至我单位的视为自动放弃报价。</w:t>
      </w:r>
    </w:p>
    <w:p w:rsidR="00D81205" w:rsidRPr="00D81205" w:rsidRDefault="00D81205" w:rsidP="00D81205">
      <w:pPr>
        <w:widowControl/>
        <w:spacing w:line="525" w:lineRule="atLeast"/>
        <w:rPr>
          <w:rFonts w:ascii="Microsoft Yahei" w:eastAsia="宋体" w:hAnsi="Microsoft Yahei" w:cs="宋体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 xml:space="preserve">　　联系人：</w:t>
      </w:r>
      <w:r w:rsidR="00D6467A"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  <w:t>闫先生</w:t>
      </w:r>
    </w:p>
    <w:p w:rsidR="00D81205" w:rsidRPr="00D81205" w:rsidRDefault="00D81205" w:rsidP="00D81205">
      <w:pPr>
        <w:widowControl/>
        <w:spacing w:line="525" w:lineRule="atLeast"/>
        <w:rPr>
          <w:rFonts w:ascii="Microsoft Yahei" w:eastAsia="宋体" w:hAnsi="Microsoft Yahei" w:cs="宋体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 xml:space="preserve">　　联系电话：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0311-89867</w:t>
      </w:r>
      <w:r w:rsidR="00D6467A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982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，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1</w:t>
      </w:r>
      <w:r w:rsidR="000E4462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5831998631</w:t>
      </w:r>
      <w:bookmarkStart w:id="58" w:name="_GoBack"/>
      <w:bookmarkEnd w:id="58"/>
    </w:p>
    <w:p w:rsidR="00D81205" w:rsidRPr="00481002" w:rsidRDefault="00D81205" w:rsidP="00481002">
      <w:pPr>
        <w:widowControl/>
        <w:spacing w:line="525" w:lineRule="atLeas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 xml:space="preserve">　　报送地址：石家庄市新华区西三庄街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86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号河北互联网大厦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A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座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1</w:t>
      </w:r>
      <w:r w:rsidR="00D6467A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7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层</w:t>
      </w:r>
    </w:p>
    <w:p w:rsidR="00D81205" w:rsidRPr="00D81205" w:rsidRDefault="00D81205" w:rsidP="00D81205">
      <w:pPr>
        <w:widowControl/>
        <w:spacing w:line="525" w:lineRule="atLeast"/>
        <w:jc w:val="righ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 xml:space="preserve">　　长城新媒体集团</w:t>
      </w:r>
    </w:p>
    <w:p w:rsidR="005F6F5D" w:rsidRPr="00481002" w:rsidRDefault="00D81205" w:rsidP="00481002">
      <w:pPr>
        <w:widowControl/>
        <w:spacing w:line="525" w:lineRule="atLeast"/>
        <w:jc w:val="right"/>
        <w:rPr>
          <w:rFonts w:ascii="Microsoft Yahei" w:eastAsia="宋体" w:hAnsi="Microsoft Yahei" w:cs="宋体" w:hint="eastAsia"/>
          <w:color w:val="000000"/>
          <w:kern w:val="0"/>
          <w:sz w:val="26"/>
          <w:szCs w:val="26"/>
        </w:rPr>
      </w:pP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 xml:space="preserve">　　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2019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年</w:t>
      </w:r>
      <w:r w:rsidR="00D6467A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8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月</w:t>
      </w:r>
      <w:r w:rsidR="00D6467A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29</w:t>
      </w:r>
      <w:r w:rsidRPr="00D81205">
        <w:rPr>
          <w:rFonts w:ascii="Microsoft Yahei" w:eastAsia="宋体" w:hAnsi="Microsoft Yahei" w:cs="宋体"/>
          <w:color w:val="000000"/>
          <w:kern w:val="0"/>
          <w:sz w:val="26"/>
          <w:szCs w:val="26"/>
        </w:rPr>
        <w:t>日</w:t>
      </w:r>
    </w:p>
    <w:sectPr w:rsidR="005F6F5D" w:rsidRPr="00481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05"/>
    <w:rsid w:val="000E4462"/>
    <w:rsid w:val="00481002"/>
    <w:rsid w:val="005F6F5D"/>
    <w:rsid w:val="008E1632"/>
    <w:rsid w:val="00D6467A"/>
    <w:rsid w:val="00D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E1BD"/>
  <w15:chartTrackingRefBased/>
  <w15:docId w15:val="{AE0D1D9C-7219-44AC-953D-8A6873F7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812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2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81205"/>
    <w:rPr>
      <w:b/>
      <w:bCs/>
    </w:rPr>
  </w:style>
  <w:style w:type="character" w:styleId="a5">
    <w:name w:val="Hyperlink"/>
    <w:basedOn w:val="a0"/>
    <w:uiPriority w:val="99"/>
    <w:semiHidden/>
    <w:unhideWhenUsed/>
    <w:rsid w:val="00D81205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D8120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Vivid</dc:creator>
  <cp:keywords/>
  <dc:description/>
  <cp:lastModifiedBy>Yan Vivid</cp:lastModifiedBy>
  <cp:revision>5</cp:revision>
  <dcterms:created xsi:type="dcterms:W3CDTF">2019-08-29T03:34:00Z</dcterms:created>
  <dcterms:modified xsi:type="dcterms:W3CDTF">2019-08-29T04:29:00Z</dcterms:modified>
</cp:coreProperties>
</file>