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5" w:rsidRDefault="00F93A85" w:rsidP="00F93A85">
      <w:pPr>
        <w:snapToGrid w:val="0"/>
        <w:spacing w:line="560" w:lineRule="exact"/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  <w:t>附件</w:t>
      </w:r>
    </w:p>
    <w:p w:rsidR="00F93A85" w:rsidRDefault="00F93A85" w:rsidP="00F93A85">
      <w:pPr>
        <w:widowControl/>
        <w:shd w:val="clear" w:color="auto" w:fill="FFFFFF"/>
        <w:spacing w:line="560" w:lineRule="exact"/>
        <w:rPr>
          <w:rFonts w:ascii="Times New Roman" w:hAnsi="Times New Roman" w:cs="Times New Roman"/>
          <w:b/>
          <w:bCs/>
          <w:color w:val="auto"/>
          <w:kern w:val="2"/>
          <w:sz w:val="44"/>
          <w:szCs w:val="44"/>
        </w:rPr>
      </w:pPr>
    </w:p>
    <w:p w:rsidR="00F93A85" w:rsidRDefault="00F93A85" w:rsidP="00F93A85">
      <w:pPr>
        <w:widowControl/>
        <w:shd w:val="clear" w:color="auto" w:fill="FFFFFF"/>
        <w:spacing w:line="560" w:lineRule="exact"/>
        <w:jc w:val="center"/>
        <w:rPr>
          <w:rFonts w:cs="仿宋_GB2312"/>
          <w:color w:val="auto"/>
          <w:kern w:val="2"/>
          <w:sz w:val="32"/>
          <w:szCs w:val="32"/>
        </w:rPr>
      </w:pPr>
      <w:r>
        <w:rPr>
          <w:rFonts w:cs="Times New Roman"/>
          <w:b/>
          <w:bCs/>
          <w:color w:val="auto"/>
          <w:kern w:val="2"/>
          <w:sz w:val="44"/>
          <w:szCs w:val="44"/>
        </w:rPr>
        <w:t>20</w:t>
      </w:r>
      <w:r>
        <w:rPr>
          <w:rFonts w:cs="Times New Roman" w:hint="eastAsia"/>
          <w:b/>
          <w:bCs/>
          <w:color w:val="auto"/>
          <w:kern w:val="2"/>
          <w:sz w:val="44"/>
          <w:szCs w:val="44"/>
        </w:rPr>
        <w:t>20年新建227</w:t>
      </w:r>
      <w:r>
        <w:rPr>
          <w:rFonts w:cs="仿宋" w:hint="eastAsia"/>
          <w:b/>
          <w:bCs/>
          <w:color w:val="auto"/>
          <w:kern w:val="2"/>
          <w:sz w:val="44"/>
          <w:szCs w:val="32"/>
        </w:rPr>
        <w:t>个省级技术创新中心名单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25"/>
        <w:gridCol w:w="2760"/>
        <w:gridCol w:w="1770"/>
        <w:gridCol w:w="1245"/>
      </w:tblGrid>
      <w:tr w:rsidR="00F93A85" w:rsidTr="00D10BEE">
        <w:trPr>
          <w:tblHeader/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技术创新中心名称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依托单位名称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归口管理部门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平台编号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河北省大型电站机炉安装技术创新中心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中国电建集团河北工程有限公司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河北省吸入制剂技术创新中心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河北仁合益康药业有限公司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河北省公路工程绿色施工技术创新中心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中建路桥集团有限公司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河北省低碳水泥与固体废物协同处置技术创新中心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赞皇金隅水泥有限公司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河北省粮食加工装备技术创新中心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河北苹乐面粉机械集团有限公司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河北省火力发电清洁高效热电联产技术创新中心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河北冀研能源科学技术研究院有限公司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河北省骨科植入性医疗器械技术创新中心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河北瑞鹤医疗器械有限公司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河北省焦化水污染控制与资源化技术创新中心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河北协同水处理技术有限公司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河北省锂电池电解液用功能材料技术创新中心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石家庄圣泰化工有限公司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hAnsi="Arial" w:cs="Times New Roman" w:hint="eastAsia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SG2020009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河北省混凝土构件先进制造技术创新中心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河北新大地机电制造有限公司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河北省节能住宅保温材料技术创新中心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广骏新材料科技有限公司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河北省重型直驱电机系统技术创新中心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河北新四达电机股份有限公司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河北省西瓜育种技术创新中心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河北双星种业股份有限公司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河北省生猪加工技术创新中心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河北双鸽食品股份有限公司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河北轨道交通智能风机技术创新中心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石家庄通业电气制造有限公司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河北省天然植物功能饲料技术创新中心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河北象大合众生物科技有限公司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河北省均酐及衍生物技术创新中心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石家庄昊普化工有限公司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河北省医药用橡胶密封制品技术创新中心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河北橡一医药科技股份有限公司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河北省盾构管片技术创新中心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中铁三局集团第二工程有限公司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SG2020019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河北省城市智慧交管技术创新中心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河北万方中天科技有限公司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河北省微生态饲料技术创新中心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石家庄飞龙饲料有限公司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河北省纤维材料技术创新中心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高邑县得利达纺织有限公司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河北省毛皮动物养殖技术创新中心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石家庄市农林科学研究院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河北省纳米钛基功能材料技术创新中心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河北麦森钛白粉有限公司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河北省塑料流延膜机械装备技术创新中心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新乐华宝塑料机械有限公司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河北省兽用植物提取物技术创新中心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石家庄石牧药业有限公司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河北省特种织造设备技术创新中心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石家庄纺织机械有限责任公司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河北省雷达天线结构系统技术创新中心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河北创联机械制造有限公司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河北省绿色住宅信息化技术创新中心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河北三楷深发科技股份有限公司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SG2020029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河北省兽用中药口服制剂技术创新中心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石家庄市金元康牧药业有限公司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河北省装配式建筑智能建造技术创新中心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河北建工集团有限责任公司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河北省运动橡塑复合材料技术创新中心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石家庄英利体育用品有限公司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河北省新零售实体店数字化集成技术创新中心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石家庄常宏建筑装饰工程有限公司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河北省政法信息化技术创新中心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欣诚信息技术有限公司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河北省玉米单倍体育种技术创新中心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河北冀农种业有限责任公司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河北省铝用预焙阳极技术创新中心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河北鸿科碳素有限公司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河北省功能性牛仔布技术创新中心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河北新大东纺织有限公司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石家庄市科技局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河北省白酒老五甑酿造技术创新中心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承德乾隆醉酒业有限责任公司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河北省生活饮用水安全检测技术创新中心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承德市疾病预防控制中心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SG2020039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河北省储能锂电池技术创新中心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河北绿草地新能源股份有限公司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河北省山楂加工技术创新中心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河北怡达食品集团有限公司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河北省矿山地质灾害预警技术创新中心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河北华勘资环勘测有限公司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26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河北省装配式建造与地下工程技术创新中心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北旺建设集团有限公司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26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河北省马铃薯储存与绿色加工技术创新中心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承德泓辉双合淀粉有限公司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河北省石英晶体制造技术创新中心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承德奥斯力特电子科技有限公司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河北省肉鸡养殖及加工技术创新中心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河北滦平华都食品有限公司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承德市科技局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河北省沥青路面工程固废综合利用技术创新中心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张家口路桥建设集团有限公司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河北省种猪繁育技术创新中心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张家口正奥新农业集团有限公司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河北省工业物联网及区块链技术创新中心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汉熵通信有限公司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SG2020049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河北省口蘑栽培技术创新中心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河北北方学院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张家口市科技局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河北省轿车拉弯智能装备技术创新中心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秦皇岛方华埃西姆机械有限公司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河北省塑胶管道技术创新中心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宏岳塑胶集团股份有限公司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SG202052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河北省硼硅平板玻璃技术创新中心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秦皇岛弘华特种玻璃有限公司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河北省铁路道岔技术创新中心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秦皇岛市山海关工务器材有限公司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河北省工程塑料改性及应用技术创新中心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秦皇岛天秦装备制造股份有限公司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河北省工业高温管线技术创新 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秦皇岛市泰德管业科技有限公司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河北省人造石技术创新中心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秦皇岛晶维石材有限公司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河北省循环流化床锅炉火力发电技术创新中心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秦皇岛秦热发电有限责任公司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河北省轮毂智能化表面处理网技术创新中心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秦皇岛艾科晟科技有限公司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秦皇岛市科技局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SG2020059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河北省冶金专用起重装备技术创新中心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河北兴隆起重设备有限公司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河北省硅钢技术创新中心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首钢智新迁安电磁材料有限公司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河北省镀锡基板技术创新中心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唐山不锈钢有限责任公司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河北省聚氯乙烯技术创新中心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唐山三友氯碱有限责任公司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河北省工业尾气发酵制乙醇技术创新中心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河北首朗新能源科技有限公司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河北省机械零部件热处理装备技术创新中心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亚捷科技（唐山）股份有限公司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河北省挂墙式卫生洁具技术创新中心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唐山中陶卫浴制造有限公司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河北省血液制品智能标识与识别技术创新中心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唐山元升科技有限公司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河北省石油加热炉传热燃烧技术创新中心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唐山冀东石油机械有限责任公司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河北省水泥辅机智能装备技术创新中心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唐山智能电子有限公司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SG2020069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河北省工模具钢技术创新中心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唐山志威科技有限公司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河北省汽车牵引座技术创新中心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唐山龙泉机械有限公司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河北省医用手套技术创新中心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中红普林医疗用品股份有限公司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河北省焊接用钢技术创新中心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唐山市德龙钢铁有限公司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河北省供热管网技术创新中心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河北君业科技股份有限公司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河北省炭基重金属土壤污染修复技术创新中心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河北天善生物技术有限公司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河北省石墨烯节能产品技术创新中心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中节能（唐山）环保装备有限公司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河北省高压绝缘子技术创新中心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唐山高压电瓷有限公司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河北省高效节能风机技术创新中心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伦登风机科技（天津）有限公司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河北省先进电池材料技术创新中心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中冶瑞木新能源科技有限公司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唐山市科技局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SG2020079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河北省风电变桨技术创新中心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固安华电天仁控制设备有限公司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河北省稀土新材料及应用技术创新中心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有研</w:t>
            </w:r>
            <w:r>
              <w:rPr>
                <w:rFonts w:cs="Times New Roman"/>
                <w:kern w:val="2"/>
                <w:sz w:val="20"/>
                <w:szCs w:val="20"/>
              </w:rPr>
              <w:t>稀土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高技术</w:t>
            </w:r>
            <w:r>
              <w:rPr>
                <w:rFonts w:cs="Times New Roman"/>
                <w:kern w:val="2"/>
                <w:sz w:val="20"/>
                <w:szCs w:val="20"/>
              </w:rPr>
              <w:t>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河北省柔性显示技术创新中心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云谷（固安）科技有限公司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河北省油气管网安全技术创新中心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中国石油天然气管道工程有限公司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河北省超薄电子玻璃技术创新中心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河北视窗玻璃有限公司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河北省生物质碳材料及应用技术创新中心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廊坊师范学院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河北省管输石油助剂技术创新中心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廊坊开发区中油科新化工有限责任公司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河北省贵金属催化剂资源化技术创新中心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河北欣芮再生资源利用有限公司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河北省电池电解质技术创新中心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香河昆仑化学制品有限公司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河北省专用车技术创新中心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三河市新宏昌专用车有限公司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SG2020089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河北省油气田完井助剂技术创新中心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古莱特科技股份有限公司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河北省铁路铺架与城轨铺装工程技术创新中心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中铁三局集团线桥工程有限公司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河北省功能性猪饲料技术创新中心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廊坊瑞康饲料有限公司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河北省电动汽车充换电技术创新中心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北华航天工业学院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河北省红外光学窗口材料技术创新中心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有研国晶辉新材料有限公司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河北省避雷器技术创新中心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平高东芝（廊坊）避雷器有限公司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河北省大口径塑料管材技术创新中心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河北泉恩高科技管业有限公司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河北省塑料管材制造成套设备技术创新中心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文安县通达塑料机械有限公司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河北省混凝土质量检测技术创新中心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廊坊市阳光建设工程质量检测有限公司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河北省磁应用技术创新中心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廊坊京磁精密材料有限公司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SG2020099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河北省汽车座椅温控部件技术创新中心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捷温汽车系统（中国）有限公司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河北省液晶显示模块技术创新中心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冀雅（廊坊）电子股份有限公司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河北省商用车铝合金轮毂技术创新中心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河北唐兴合金科技有限公司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河北省特种粉体雾化技术创新中心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安泰（霸州）特种粉业有限公司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河北省交通运输特种铝型材技术创新中心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河北山山铝业有限公司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河北省智慧管道技术创新中心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廊坊中油朗威工程项目管理有限公司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廊坊市科技局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河北省车用发动机技术创新中心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长城汽车股份有限公司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河北省车载低压电源管理系统技术创新中心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风帆有限责任公司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河北省汽车底盘系统技术创新中心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精诚工科汽车系统有限公司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河北省橡塑输送带技术创新中心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保定华月胶带有限公司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SG2020109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河北省被动式超低能耗建筑技术创新中心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河北奥润顺达窗业有限公司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河北省胶粘材料技术创新中心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保定市宏腾科技有限公司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河北省轨道交通安全智能检测技术创新中心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保定市天河电子技术有限公司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河北省甾类医药中间体技术创新中心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河北达瑞生物科技股份有限公司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河北省特种服饰材料与应用技术创新中心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际华三五四三针织服饰有限公司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河北省航空柔性智能制造及工艺装备技术创新中心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保定向阳航空精密机械有限公司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河北省兽用生物制品技术创新中心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瑞普（保定）生物药业有限公司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河北省汽车座舱技术创新中心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诺博汽车系统有限公司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河北省轨道交通电气系统技术创新中心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中铁电气工业有限公司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河北省食用菌液体菌种技术创新中心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翔天农业开发集团股份有限公司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SG2020119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河北省智能医疗护理床技术创新中心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河北普康医疗设备有限公司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河北省智能清洗装备技术创新中心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中船重工双威智能装备有限公司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河北省光伏建筑一体化技术创新中心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保定嘉盛光电科技股份有限公司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河北省智能铸造装备技术创新中心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永红保定铸造机械有限公司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河北省高性能热管理管路材料技术创新中心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阔丹凌云汽车胶管有限公司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河北省低压智能断路器技术创新中心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河北宝凯电气股份有限公司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SG2020125</w:t>
            </w:r>
          </w:p>
        </w:tc>
      </w:tr>
      <w:tr w:rsidR="00F93A85" w:rsidTr="00D10BEE">
        <w:trPr>
          <w:trHeight w:val="212"/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河北省土传病害绿色防控技术创新中心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河北省太阳能电池组件技术创新中心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保定光为绿色能源科技有限公司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保定市科技局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河北省地热能循环梯级利用技术创新中心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河北绿源地热能开发有限公司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雄安新区管理委员会改革发展局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河北省生物降解高分子膜技术创新中心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雄县立亚包装材料有限公司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雄安新区管理委员会改革发展局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SG2020129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河北省高压管线螺旋焊管技术创新中心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华油钢管有限公司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河北省连续流技术创新中心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河北嘉泰化工科技有限公司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河北省中药固体制剂技术创新中心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河北万岁药业有限公司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河北省储气库地面工程技术创新中心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中国石油工程建设有限公司华北分公司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河北省热敏染料技术创新中心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河北建新化工股份有限公司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河北省功能管道部件技术创新中心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河北汇中管道装备有限公司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河北省激光加工装备技术创新中心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沧州领创激光科技有限公司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河北省阻燃电缆技术创新中心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东风线缆集团股份有限公司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河北省冷却塔系统技术创新中心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中冷环境科技有限公司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河北省技术水产养殖微生物菌剂创新中心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沧州旺发生物技术研究所有限公司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SG2020139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河北省精密钣金制造技术创新中心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河北北方精艺机械制造有限公司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河北省聚氨酯防水密封材料技术创新中心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河北金坤工程材料有限公司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河北省汽车车身结构件技术创新中心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河北江津五金制品股份有限公司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河北省烤鸭坯技术创新中心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河北乐寿鸭业有限责任公司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河北省炉窑烟气除尘设备技术创新中心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河北高科环保集团有限公司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河北省优质焦化技术创新中心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河北渤海煤焦化有限公司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146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河北省数据中心相变热管理技术创新中心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河北水利电力学院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147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河北省预应力缆索具线材技术创新中心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河间市宝泽龙金属材料有限公司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148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河北省电动汽车电池箱体技术创新中心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河北利达金属制品集团有限公司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沧州市科技局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149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河北省超薄聚丙烯膜技术创新中心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河北海伟集团电子材料有限公司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SG2020149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河北省工程机械橡塑软管技术创新中心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河北冀工胶管有限公司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河北省无机氧化材料技术创新中心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亚泰电化有限公司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河北省建筑和装饰涂镀板技术创新中心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河北燕赵蓝天板业集团有限责任公司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河北省石油井控管道技术创新中心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河北景渤石油机械有限公司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河北省钡锶盐精细化学品技术创新中心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深州嘉信化工有限责任公司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河北省硝基肥料技术创新中心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河北冀衡赛瑞化工有限公司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40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河北省绘画颜料技术创新中心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河北青竹画材科技有限公司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40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河北省玻璃钢环保装备技术创新中心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河北华强科技开发有限公司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40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河北省纤维增强热固性聚合物技术创新中心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冀州中意复合材料股份有限公司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40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159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河北省胶体电池技术创新中心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河北奥冠电源有限责任公司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SG2020159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40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lastRenderedPageBreak/>
              <w:t>160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河北省隧涵波纹管技术创新中心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衡水奇佳工程材料有限公司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河北省桥梁吸能装置技术创新中心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衡水市橡胶总厂有限公司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河北省发动机燃油机油过滤技术创新中心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河北钛通滤清器有限公司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河北省车用灯具技术创新中心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阜城县前进汽车灯具有限公司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河北省轨道交通信号装置技术创新中心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河北冀胜轨道科技股份有限公司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衡水市科技局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河北省多主栅光伏组件技术创新中心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晶澳（邢台）太阳能有限公司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河北省中小型非标装备技术创新中心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邢台职业技术学院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河北省高效太阳能电池技术创新中心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晶澳太阳能有限公司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河北省特种动物纤维制品技术创新中心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安美桥（南宫）羊绒制品有限公司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169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河北省往复橡塑密封制品技术创新中心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河北华密橡胶科技股份有限公司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SG2020169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河北省松花菜育种技术创新中心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邢台双环种业有限公司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河北省注浆设备技术创新中心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河北铸诚工矿机械有限公司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河北省金属橡胶复合制品再利用技术创新中心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邢台中车环保科技有限公司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河北省锂电池极片轧切设备技术创新中心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邢台朝阳机械制造有限公司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河北省滚塑制品技术创新中心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河北金后盾塑胶有限公司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河北省搪瓷炊具制品技术创新中心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邢台三厦铸铁有限公司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河北省自卸车辆液压系统技术创新中心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河北华春液压汽配有限公司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河北省羊毛绒制品技术创新中心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0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河北省昭友绒毛纺织有限公司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河北省汽车连杆精密制造技术创新中心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南宫市精强连杆有限公司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179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河北省智能配网控制设备技术创新中心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河北金江电气股份有限公司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SG2020179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河北省商用车发动机过滤器技术创新中心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河北亿利橡塑集团有限公司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河北省自动化焊割装备技术创新中心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河北创力机电科技有限公司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河北省锂电池极片高敏轧制系统技术创新中心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邢台海裕锂能电池设备有限公司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河北省功能性树脂材料技术创新中心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河北利江生物科技有限公司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河北省功能高分子材料研发与工程应用技术创新中心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河北省卡车支架轻量化技术创新中心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河北卡玛液压机械有限公司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河北省绿色纺织技术创新中心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河北宁纺集团有限责任公司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邢台市科技局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河北省高品质钢轨制造技术创新中心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邯郸钢铁集团有限责任公司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河北省高塑韧性耐磨钢板技术创新中心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spacing w:line="32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河北普阳钢铁有限公司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189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河北省辣椒加工技术创新中心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鸡泽县湘君府味业有限责任公司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SG2020189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lastRenderedPageBreak/>
              <w:t>190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河北省炭质炉衬材料技术创新中心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中冶南方邯郸武彭炉衬新材料有限公司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河北省氧化物陶瓷靶材技术创新中心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河北恒博新材料科技股份有限公司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河北省再生橡胶利用技术创新中心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河北鸣仁橡胶制品有限公司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河北省煤矸石注浆充填技术创新中心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中煤地第一勘探局有限责任公司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河北省节能配电变压器技术创新中心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河北高晶电器设备有限公司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河北省重防腐塑粉材料技术创新中心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河北韶乐新材料科技有限公司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河北省电力系统蓄电池监测技术创新中心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河北创科电子科技有限公司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河北省轧机轴承技术创新中心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河北银河轴承有限公司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河北省气相二氧化硅绝热制品技术创新中心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中亨新型材料科技有限公司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199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河北省智能附着式升降脚手架技术创新中心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河北盛卓建筑设备制造有限公司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SG2020199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河北省焦炉煤气综合利用技术创新中心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磁县鑫盛煤化工有限公司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河北省喹啉类化合物技术创新中心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邯郸惠达化工有限公司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河北省特种车车桥技术创新中心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河北恒昇机械科技有限公司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河北省饮品后道包装智能装备技术创新中心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河北永创通达机械设备有限公司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河北省供配电智能成套装备技术创新中心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河北卓越电气有限责任公司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河北省功能性糖果技术创新中心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河北康贝尔食品有限公司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河北省高延性冷轧带肋钢筋技术创新中心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邯郸一三高研科技有限公司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河北省卤化海因水处理剂技术创新中心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河北利仕化学科技有限公司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河北省工业机器人薄壁轴承技术创新中心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邯郸鸿力轴承有限公司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209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河北省钢格板技术创新中心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新兴铸管集团邯郸新材料有限公司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SG2020209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河北省兆瓦级风电叶片技术创新中心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中材科技（邯郸）风电叶片有限公司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邯郸市科技局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河北省生物有机肥技术创新中心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中仓生态农业有限公司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定州市科技局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河北省园林植物工厂化育苗技术创新中心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定州市绿谷农业科技发展有限公司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定州市科技局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河北省兽用中药制剂技术创新中心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河北锦坤动物药业有限公司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辛集市科技局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河北省森林城市建设技术创新中心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河北省林业和草原科学研究院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省林业和草原局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河北省供热运营技术创新中心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建投河北热力有限公司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省国资委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Arial" w:eastAsia="Arial" w:hAnsi="Arial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河北省先进制造用高品质钢铁材料制备与应用技术创新中心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燕山大学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lastRenderedPageBreak/>
              <w:t>217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河北省智能工业设计技术创新中心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燕山大学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SG2020217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218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河北省中药组方制剂技术创新中心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河北中医学院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SG2020218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219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河北省计算光学成像与光电检测技术创新中心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河北工程大学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SG2020219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220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河北省钢铁焦化企业污染治理技术创新中心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河北工业职业技术学院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SG2020220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221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河北省手性药物技术创新中心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河北化工医药职业技术学院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SG2020221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222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河北省城市森林健康技术创新中心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河北农业大学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SG2020222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223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河北省功能食品技术创新中心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SG2020223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224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河北省饲用微生物技术创新中心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河北农业大学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SG2020224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225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河北省智慧财务技术创新中心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河北中医学院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SG2020225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226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河北省智慧农业装备技术创新中心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河北农业大学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SG2020226</w:t>
            </w:r>
          </w:p>
        </w:tc>
      </w:tr>
      <w:tr w:rsidR="00F93A85" w:rsidTr="00D10BEE">
        <w:trPr>
          <w:jc w:val="center"/>
        </w:trPr>
        <w:tc>
          <w:tcPr>
            <w:tcW w:w="625" w:type="dxa"/>
            <w:vAlign w:val="center"/>
          </w:tcPr>
          <w:p w:rsidR="00F93A85" w:rsidRDefault="00F93A85" w:rsidP="00D10BEE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227</w:t>
            </w:r>
          </w:p>
        </w:tc>
        <w:tc>
          <w:tcPr>
            <w:tcW w:w="3825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河北省高品质冷镦钢技术创新中心</w:t>
            </w:r>
          </w:p>
        </w:tc>
        <w:tc>
          <w:tcPr>
            <w:tcW w:w="2760" w:type="dxa"/>
            <w:vAlign w:val="center"/>
          </w:tcPr>
          <w:p w:rsidR="00F93A85" w:rsidRDefault="00F93A85" w:rsidP="00D10BEE"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河北工程大学</w:t>
            </w:r>
          </w:p>
        </w:tc>
        <w:tc>
          <w:tcPr>
            <w:tcW w:w="1770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省教育厅</w:t>
            </w:r>
          </w:p>
        </w:tc>
        <w:tc>
          <w:tcPr>
            <w:tcW w:w="1245" w:type="dxa"/>
            <w:vAlign w:val="center"/>
          </w:tcPr>
          <w:p w:rsidR="00F93A85" w:rsidRDefault="00F93A85" w:rsidP="00D10BEE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SG2020227</w:t>
            </w:r>
          </w:p>
        </w:tc>
      </w:tr>
    </w:tbl>
    <w:p w:rsidR="00F93A85" w:rsidRDefault="00F93A85" w:rsidP="00F93A85">
      <w:pPr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F93A85" w:rsidRDefault="00F93A85" w:rsidP="00F93A85">
      <w:pPr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A44C1C" w:rsidRDefault="00A44C1C">
      <w:bookmarkStart w:id="0" w:name="_GoBack"/>
      <w:bookmarkEnd w:id="0"/>
    </w:p>
    <w:sectPr w:rsidR="00A44C1C">
      <w:footerReference w:type="even" r:id="rId4"/>
      <w:footerReference w:type="default" r:id="rId5"/>
      <w:pgSz w:w="11906" w:h="16838"/>
      <w:pgMar w:top="1701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3A85">
    <w:pPr>
      <w:pStyle w:val="ab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F93A85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3A85">
    <w:pPr>
      <w:pStyle w:val="ab"/>
      <w:framePr w:h="0"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- 9 -</w:t>
    </w:r>
    <w:r>
      <w:rPr>
        <w:sz w:val="28"/>
        <w:szCs w:val="28"/>
      </w:rPr>
      <w:fldChar w:fldCharType="end"/>
    </w:r>
  </w:p>
  <w:p w:rsidR="00000000" w:rsidRDefault="00F93A85">
    <w:pPr>
      <w:pStyle w:val="ab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5"/>
    <w:rsid w:val="00A44C1C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0FF56-D362-4A27-8AB7-E00AE85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85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A85"/>
    <w:rPr>
      <w:color w:val="0000FF"/>
      <w:u w:val="single"/>
    </w:rPr>
  </w:style>
  <w:style w:type="character" w:styleId="a4">
    <w:name w:val="page number"/>
    <w:basedOn w:val="a0"/>
    <w:rsid w:val="00F93A85"/>
  </w:style>
  <w:style w:type="character" w:styleId="HTML">
    <w:name w:val="HTML Typewriter"/>
    <w:basedOn w:val="a0"/>
    <w:rsid w:val="00F93A85"/>
    <w:rPr>
      <w:rFonts w:ascii="黑体" w:eastAsia="黑体" w:hAnsi="Courier New" w:cs="Courier New"/>
      <w:sz w:val="24"/>
      <w:szCs w:val="24"/>
    </w:rPr>
  </w:style>
  <w:style w:type="paragraph" w:customStyle="1" w:styleId="CharCharCharCharCharCharChar">
    <w:name w:val="Char Char Char Char Char Char Char"/>
    <w:basedOn w:val="a"/>
    <w:rsid w:val="00F93A8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paragraph" w:styleId="a5">
    <w:name w:val="Date"/>
    <w:basedOn w:val="a"/>
    <w:next w:val="a"/>
    <w:link w:val="a6"/>
    <w:rsid w:val="00F93A85"/>
    <w:pPr>
      <w:ind w:leftChars="2500" w:left="100"/>
    </w:pPr>
  </w:style>
  <w:style w:type="character" w:customStyle="1" w:styleId="a6">
    <w:name w:val="日期 字符"/>
    <w:basedOn w:val="a0"/>
    <w:link w:val="a5"/>
    <w:rsid w:val="00F93A85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93A85"/>
    <w:rPr>
      <w:rFonts w:ascii="Times New Roman" w:hAnsi="Times New Roman" w:cs="Times New Roman"/>
      <w:color w:val="auto"/>
      <w:kern w:val="2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93A8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F9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93A85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b">
    <w:name w:val="footer"/>
    <w:basedOn w:val="a"/>
    <w:link w:val="ac"/>
    <w:rsid w:val="00F9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F93A85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d">
    <w:name w:val="Plain Text"/>
    <w:basedOn w:val="a"/>
    <w:link w:val="ae"/>
    <w:rsid w:val="00F93A85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ae">
    <w:name w:val="纯文本 字符"/>
    <w:basedOn w:val="a0"/>
    <w:link w:val="ad"/>
    <w:rsid w:val="00F93A8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2020-08-19T07:02:00Z</dcterms:created>
  <dcterms:modified xsi:type="dcterms:W3CDTF">2020-08-19T07:03:00Z</dcterms:modified>
</cp:coreProperties>
</file>