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outlineLvl w:val="0"/>
        <w:rPr>
          <w:rStyle w:val="6"/>
          <w:rFonts w:hint="eastAsia" w:ascii="黑体" w:hAnsi="黑体" w:eastAsia="黑体" w:cs="仿宋_GB2312"/>
          <w:b w:val="0"/>
          <w:bCs/>
          <w:color w:val="000000"/>
          <w:szCs w:val="32"/>
          <w:shd w:val="clear" w:color="auto" w:fill="FFFFFF"/>
        </w:rPr>
      </w:pPr>
      <w:r>
        <w:rPr>
          <w:rStyle w:val="6"/>
          <w:rFonts w:hint="eastAsia" w:ascii="黑体" w:hAnsi="黑体" w:eastAsia="黑体" w:cs="仿宋_GB2312"/>
          <w:b w:val="0"/>
          <w:bCs/>
          <w:color w:val="000000"/>
          <w:szCs w:val="32"/>
          <w:shd w:val="clear" w:color="auto" w:fill="FFFFFF"/>
        </w:rPr>
        <w:t>附件</w:t>
      </w:r>
    </w:p>
    <w:p>
      <w:pPr>
        <w:snapToGrid w:val="0"/>
        <w:spacing w:line="580" w:lineRule="exact"/>
        <w:ind w:firstLine="5440" w:firstLineChars="1700"/>
        <w:outlineLvl w:val="0"/>
        <w:rPr>
          <w:rStyle w:val="6"/>
          <w:rFonts w:hint="eastAsia" w:ascii="仿宋_GB2312" w:hAnsi="仿宋_GB2312" w:cs="仿宋_GB2312"/>
          <w:b w:val="0"/>
          <w:bCs/>
          <w:color w:val="000000"/>
          <w:szCs w:val="32"/>
          <w:shd w:val="clear" w:color="auto" w:fill="FFFFFF"/>
        </w:rPr>
      </w:pPr>
    </w:p>
    <w:p>
      <w:pPr>
        <w:snapToGrid w:val="0"/>
        <w:spacing w:line="600" w:lineRule="exact"/>
        <w:ind w:left="1"/>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2021年度河北省农业</w:t>
      </w:r>
      <w:bookmarkStart w:id="0" w:name="_GoBack"/>
      <w:bookmarkEnd w:id="0"/>
    </w:p>
    <w:p>
      <w:pPr>
        <w:snapToGrid w:val="0"/>
        <w:spacing w:line="600" w:lineRule="exact"/>
        <w:ind w:left="1"/>
        <w:jc w:val="center"/>
        <w:rPr>
          <w:rFonts w:ascii="宋体" w:hAnsi="宋体" w:eastAsia="宋体" w:cs="宋体"/>
          <w:b/>
          <w:bCs/>
          <w:color w:val="000000"/>
          <w:kern w:val="0"/>
          <w:sz w:val="44"/>
          <w:szCs w:val="44"/>
        </w:rPr>
      </w:pPr>
      <w:r>
        <w:rPr>
          <w:rFonts w:hint="eastAsia" w:ascii="宋体" w:hAnsi="宋体" w:eastAsia="宋体" w:cs="宋体"/>
          <w:b/>
          <w:bCs/>
          <w:color w:val="000000"/>
          <w:kern w:val="0"/>
          <w:sz w:val="44"/>
          <w:szCs w:val="44"/>
        </w:rPr>
        <w:t>科技成果转化资金项目申报指南</w:t>
      </w:r>
    </w:p>
    <w:p>
      <w:pPr>
        <w:snapToGrid w:val="0"/>
        <w:spacing w:line="600" w:lineRule="exact"/>
        <w:ind w:left="1"/>
        <w:jc w:val="center"/>
        <w:rPr>
          <w:rFonts w:ascii="宋体" w:hAnsi="宋体" w:cs="宋体"/>
          <w:b/>
          <w:bCs/>
          <w:color w:val="000000"/>
          <w:kern w:val="0"/>
          <w:sz w:val="44"/>
          <w:szCs w:val="44"/>
        </w:rPr>
      </w:pPr>
    </w:p>
    <w:p>
      <w:pPr>
        <w:pStyle w:val="11"/>
        <w:snapToGrid w:val="0"/>
        <w:spacing w:line="600" w:lineRule="exact"/>
        <w:ind w:firstLine="640"/>
        <w:outlineLvl w:val="0"/>
        <w:rPr>
          <w:rFonts w:ascii="黑体" w:hAnsi="黑体" w:eastAsia="黑体" w:cs="仿宋"/>
          <w:color w:val="000000"/>
          <w:sz w:val="32"/>
          <w:szCs w:val="32"/>
        </w:rPr>
      </w:pPr>
      <w:r>
        <w:rPr>
          <w:rFonts w:hint="eastAsia" w:ascii="黑体" w:hAnsi="黑体" w:eastAsia="黑体" w:cs="仿宋"/>
          <w:color w:val="000000"/>
          <w:sz w:val="32"/>
          <w:szCs w:val="32"/>
        </w:rPr>
        <w:t>一、总体思路</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贯彻落实</w:t>
      </w:r>
      <w:r>
        <w:rPr>
          <w:rStyle w:val="6"/>
          <w:rFonts w:ascii="仿宋_GB2312" w:hAnsi="仿宋_GB2312" w:cs="仿宋_GB2312"/>
          <w:b w:val="0"/>
          <w:bCs/>
          <w:color w:val="000000"/>
          <w:szCs w:val="32"/>
          <w:shd w:val="clear" w:color="auto" w:fill="FFFFFF"/>
        </w:rPr>
        <w:t>中国共产党第十九届中央委员会第五次全体会议</w:t>
      </w:r>
      <w:r>
        <w:rPr>
          <w:rStyle w:val="6"/>
          <w:rFonts w:hint="eastAsia" w:ascii="仿宋_GB2312" w:hAnsi="仿宋_GB2312" w:cs="仿宋_GB2312"/>
          <w:b w:val="0"/>
          <w:bCs/>
          <w:color w:val="000000"/>
          <w:szCs w:val="32"/>
          <w:shd w:val="clear" w:color="auto" w:fill="FFFFFF"/>
        </w:rPr>
        <w:t>和</w:t>
      </w:r>
      <w:r>
        <w:rPr>
          <w:rStyle w:val="6"/>
          <w:rFonts w:ascii="仿宋_GB2312" w:hAnsi="仿宋_GB2312" w:cs="仿宋_GB2312"/>
          <w:b w:val="0"/>
          <w:bCs/>
          <w:color w:val="000000"/>
          <w:szCs w:val="32"/>
          <w:shd w:val="clear" w:color="auto" w:fill="FFFFFF"/>
        </w:rPr>
        <w:t>河北省委九届十一次全会</w:t>
      </w:r>
      <w:r>
        <w:rPr>
          <w:rStyle w:val="6"/>
          <w:rFonts w:hint="eastAsia" w:ascii="仿宋_GB2312" w:hAnsi="仿宋_GB2312" w:cs="仿宋_GB2312"/>
          <w:b w:val="0"/>
          <w:bCs/>
          <w:color w:val="000000"/>
          <w:szCs w:val="32"/>
          <w:shd w:val="clear" w:color="auto" w:fill="FFFFFF"/>
        </w:rPr>
        <w:t>精神，以深化农业供给侧结构性改革为主线，以支撑农业现代化建设和乡村振兴为重点，围绕现代都市型农业和优质高效农业发展需求，熟化转化一批技术含量高、产业化应用前景好、经济生态效益高的农业科技成果，为</w:t>
      </w:r>
      <w:r>
        <w:rPr>
          <w:rStyle w:val="6"/>
          <w:rFonts w:ascii="仿宋_GB2312" w:hAnsi="仿宋_GB2312" w:cs="仿宋_GB2312"/>
          <w:b w:val="0"/>
          <w:bCs/>
          <w:color w:val="000000"/>
          <w:szCs w:val="32"/>
          <w:shd w:val="clear" w:color="auto" w:fill="FFFFFF"/>
        </w:rPr>
        <w:t>农业全面升级、农村全面进步、农民全面发展</w:t>
      </w:r>
      <w:r>
        <w:rPr>
          <w:rStyle w:val="6"/>
          <w:rFonts w:hint="eastAsia" w:ascii="仿宋_GB2312" w:hAnsi="仿宋_GB2312" w:cs="仿宋_GB2312"/>
          <w:b w:val="0"/>
          <w:bCs/>
          <w:color w:val="000000"/>
          <w:szCs w:val="32"/>
          <w:shd w:val="clear" w:color="auto" w:fill="FFFFFF"/>
        </w:rPr>
        <w:t xml:space="preserve">提供科技支撑。 </w:t>
      </w:r>
    </w:p>
    <w:p>
      <w:pPr>
        <w:pStyle w:val="11"/>
        <w:snapToGrid w:val="0"/>
        <w:spacing w:line="600" w:lineRule="exact"/>
        <w:ind w:firstLine="640"/>
        <w:outlineLvl w:val="0"/>
        <w:rPr>
          <w:rFonts w:ascii="黑体" w:hAnsi="黑体" w:eastAsia="黑体" w:cs="仿宋"/>
          <w:bCs/>
          <w:color w:val="000000"/>
          <w:sz w:val="32"/>
          <w:szCs w:val="32"/>
        </w:rPr>
      </w:pPr>
      <w:r>
        <w:rPr>
          <w:rFonts w:hint="eastAsia" w:ascii="黑体" w:hAnsi="黑体" w:eastAsia="黑体" w:cs="仿宋"/>
          <w:color w:val="000000"/>
          <w:sz w:val="32"/>
          <w:szCs w:val="32"/>
        </w:rPr>
        <w:t>二、支持重点</w:t>
      </w:r>
    </w:p>
    <w:p>
      <w:pPr>
        <w:snapToGrid w:val="0"/>
        <w:spacing w:line="600" w:lineRule="exact"/>
        <w:ind w:left="643"/>
        <w:outlineLvl w:val="2"/>
        <w:rPr>
          <w:rFonts w:hint="eastAsia" w:ascii="楷体_GB2312" w:hAnsi="楷体" w:eastAsia="楷体_GB2312" w:cs="宋体"/>
          <w:bCs/>
          <w:color w:val="000000"/>
          <w:kern w:val="0"/>
          <w:szCs w:val="32"/>
        </w:rPr>
      </w:pPr>
      <w:r>
        <w:rPr>
          <w:rFonts w:hint="eastAsia" w:ascii="楷体_GB2312" w:hAnsi="楷体" w:eastAsia="楷体_GB2312" w:cs="宋体"/>
          <w:bCs/>
          <w:color w:val="000000"/>
          <w:kern w:val="0"/>
          <w:szCs w:val="32"/>
        </w:rPr>
        <w:t>重点领域一：农业优质高效发展</w:t>
      </w:r>
    </w:p>
    <w:p>
      <w:pPr>
        <w:snapToGrid w:val="0"/>
        <w:spacing w:line="600" w:lineRule="exact"/>
        <w:ind w:firstLine="643" w:firstLineChars="200"/>
        <w:rPr>
          <w:rFonts w:hint="eastAsia" w:ascii="仿宋_GB2312" w:hAnsi="宋体" w:cs="宋体"/>
          <w:b/>
          <w:bCs/>
          <w:color w:val="000000"/>
          <w:kern w:val="0"/>
          <w:szCs w:val="32"/>
        </w:rPr>
      </w:pPr>
      <w:r>
        <w:rPr>
          <w:rFonts w:hint="eastAsia" w:ascii="仿宋_GB2312" w:hAnsi="宋体" w:cs="宋体"/>
          <w:b/>
          <w:bCs/>
          <w:color w:val="000000"/>
          <w:kern w:val="0"/>
          <w:szCs w:val="32"/>
        </w:rPr>
        <w:t>优先主题一：优良农作物新品种（指南代码：6010101）</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重点支持粮棉油、蔬菜、水果、杂粮等优质农作物新品种的种子规模化繁育与示范。</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新品种应当是2018年以后（含2018年）通过审定、鉴定或得到相关职能部门认可的品种，应当有明确的技术创新内容。</w:t>
      </w:r>
    </w:p>
    <w:p>
      <w:pPr>
        <w:snapToGrid w:val="0"/>
        <w:spacing w:line="580" w:lineRule="exact"/>
        <w:ind w:firstLine="643" w:firstLineChars="200"/>
        <w:outlineLvl w:val="0"/>
        <w:rPr>
          <w:rStyle w:val="6"/>
          <w:rFonts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农业新品种要形成种子（种苗）繁育技术体系和栽培技术规范或标准，建立种子（种苗）繁育基地和示范基地。</w:t>
      </w:r>
    </w:p>
    <w:p>
      <w:pPr>
        <w:snapToGrid w:val="0"/>
        <w:spacing w:line="600" w:lineRule="exact"/>
        <w:ind w:firstLine="643" w:firstLineChars="200"/>
        <w:rPr>
          <w:rFonts w:hint="eastAsia" w:ascii="仿宋_GB2312" w:hAnsi="宋体" w:cs="宋体"/>
          <w:b/>
          <w:bCs/>
          <w:color w:val="000000"/>
          <w:kern w:val="0"/>
          <w:szCs w:val="32"/>
        </w:rPr>
      </w:pPr>
      <w:r>
        <w:rPr>
          <w:rFonts w:hint="eastAsia" w:ascii="仿宋_GB2312" w:hAnsi="宋体" w:cs="宋体"/>
          <w:b/>
          <w:bCs/>
          <w:color w:val="000000"/>
          <w:kern w:val="0"/>
          <w:szCs w:val="32"/>
        </w:rPr>
        <w:t>优先主题二：优质特色畜禽、水产新品种（指南代码：6010102）</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重点支持具有河北特色的地方优质畜禽、水产品种的规模化繁育与养殖技术。</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Fonts w:hint="eastAsia" w:ascii="仿宋_GB2312" w:hAnsi="宋体" w:cs="宋体"/>
          <w:b/>
          <w:color w:val="000000"/>
          <w:kern w:val="0"/>
          <w:szCs w:val="32"/>
        </w:rPr>
        <w:t xml:space="preserve"> </w:t>
      </w: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新品种应当是2018年以后（含2018年）通过审定、鉴定或得到相关职能部门认可的品种，应当有明确的技术创新内容。</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优势特色畜禽水产品要形成一定规模的品种供应能力，并形成配套的繁育技术体系、养殖技术规范或标准，建立示范基地。</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优先主题三：优质高效种植技术（指南代码：601010</w:t>
      </w:r>
      <w:r>
        <w:rPr>
          <w:rStyle w:val="6"/>
          <w:rFonts w:ascii="仿宋_GB2312" w:hAnsi="仿宋_GB2312" w:cs="仿宋_GB2312"/>
          <w:color w:val="000000"/>
          <w:szCs w:val="32"/>
          <w:shd w:val="clear" w:color="auto" w:fill="FFFFFF"/>
        </w:rPr>
        <w:t>3</w:t>
      </w:r>
      <w:r>
        <w:rPr>
          <w:rStyle w:val="6"/>
          <w:rFonts w:hint="eastAsia" w:ascii="仿宋_GB2312" w:hAnsi="仿宋_GB2312" w:cs="仿宋_GB2312"/>
          <w:color w:val="000000"/>
          <w:szCs w:val="32"/>
          <w:shd w:val="clear" w:color="auto" w:fill="FFFFFF"/>
        </w:rPr>
        <w:t>）</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重点支持作物提质增效、节本增效、化肥农药减施增效、绿色低碳种植、耕作模式等优质高效绿色种植技术的转化示范。</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核心技术成果是2018年（含2018年）以后的新技术。</w:t>
      </w:r>
    </w:p>
    <w:p>
      <w:pPr>
        <w:snapToGrid w:val="0"/>
        <w:spacing w:line="580" w:lineRule="exact"/>
        <w:ind w:firstLine="643" w:firstLineChars="200"/>
        <w:outlineLvl w:val="0"/>
        <w:rPr>
          <w:rStyle w:val="6"/>
          <w:rFonts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要形成能够指导用户的技术规程或标准；要达到一定的试验示范规模，建立示范基地。</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优先主题四：优质高效养殖技术（指南代码：601010</w:t>
      </w:r>
      <w:r>
        <w:rPr>
          <w:rStyle w:val="6"/>
          <w:rFonts w:ascii="仿宋_GB2312" w:hAnsi="仿宋_GB2312" w:cs="仿宋_GB2312"/>
          <w:color w:val="000000"/>
          <w:szCs w:val="32"/>
          <w:shd w:val="clear" w:color="auto" w:fill="FFFFFF"/>
        </w:rPr>
        <w:t>4</w:t>
      </w:r>
      <w:r>
        <w:rPr>
          <w:rStyle w:val="6"/>
          <w:rFonts w:hint="eastAsia" w:ascii="仿宋_GB2312" w:hAnsi="仿宋_GB2312" w:cs="仿宋_GB2312"/>
          <w:color w:val="000000"/>
          <w:szCs w:val="32"/>
          <w:shd w:val="clear" w:color="auto" w:fill="FFFFFF"/>
        </w:rPr>
        <w:t>）</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重点支持河北优势特色畜禽和水产产品健康高效养殖技术的转化示范。</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核心技术成果是2018年（含2018年）以后的新技术。</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要形成能够指导用户的技术规程或标准；要达到一定的试验示范规模，建立示范基地。</w:t>
      </w:r>
    </w:p>
    <w:p>
      <w:pPr>
        <w:snapToGrid w:val="0"/>
        <w:spacing w:line="600" w:lineRule="exact"/>
        <w:rPr>
          <w:rFonts w:hint="eastAsia" w:ascii="楷体_GB2312" w:hAnsi="宋体" w:eastAsia="楷体_GB2312" w:cs="宋体"/>
          <w:b/>
          <w:bCs/>
          <w:color w:val="000000"/>
          <w:kern w:val="0"/>
          <w:szCs w:val="32"/>
        </w:rPr>
      </w:pPr>
      <w:r>
        <w:rPr>
          <w:rFonts w:hint="eastAsia" w:ascii="楷体_GB2312" w:hAnsi="宋体" w:eastAsia="楷体_GB2312" w:cs="宋体"/>
          <w:b/>
          <w:bCs/>
          <w:color w:val="000000"/>
          <w:kern w:val="0"/>
          <w:szCs w:val="32"/>
        </w:rPr>
        <w:t xml:space="preserve">  </w:t>
      </w:r>
      <w:r>
        <w:rPr>
          <w:rFonts w:hint="eastAsia" w:ascii="楷体_GB2312" w:hAnsi="楷体" w:eastAsia="楷体_GB2312" w:cs="宋体"/>
          <w:bCs/>
          <w:color w:val="000000"/>
          <w:kern w:val="0"/>
          <w:szCs w:val="32"/>
        </w:rPr>
        <w:t xml:space="preserve">  重点领域二：农业绿色安全发展</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优先主题一：作物生产绿色投入品（指南代码：6010201）</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重点支持生物肥料、生物型杀（抗）菌（虫）剂、生物安全除草剂、植物生长调节剂、植物源和微生物源防腐保鲜剂、环保栽培基质等绿色投入品的中试生产与应用试验。</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作物生产绿色投入品应当是2018年（含2018年）以后取得的具有技术先进性（专利、标准、新技术等）的新产品，并具有生产许可（登记）证。</w:t>
      </w:r>
    </w:p>
    <w:p>
      <w:pPr>
        <w:snapToGrid w:val="0"/>
        <w:spacing w:line="580" w:lineRule="exact"/>
        <w:ind w:firstLine="643" w:firstLineChars="200"/>
        <w:outlineLvl w:val="0"/>
        <w:rPr>
          <w:rStyle w:val="6"/>
          <w:rFonts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作物生产绿色投入品需满足相关产品标准要求，要达到一定的产品生产规模和试验示范规模，并建立示范基地。</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优先主题二：畜禽、水产绿色低碳养殖投入品（指南代码：601020</w:t>
      </w:r>
      <w:r>
        <w:rPr>
          <w:rStyle w:val="6"/>
          <w:rFonts w:ascii="仿宋_GB2312" w:hAnsi="仿宋_GB2312" w:cs="仿宋_GB2312"/>
          <w:color w:val="000000"/>
          <w:szCs w:val="32"/>
          <w:shd w:val="clear" w:color="auto" w:fill="FFFFFF"/>
        </w:rPr>
        <w:t>2</w:t>
      </w:r>
      <w:r>
        <w:rPr>
          <w:rStyle w:val="6"/>
          <w:rFonts w:hint="eastAsia" w:ascii="仿宋_GB2312" w:hAnsi="仿宋_GB2312" w:cs="仿宋_GB2312"/>
          <w:color w:val="000000"/>
          <w:szCs w:val="32"/>
          <w:shd w:val="clear" w:color="auto" w:fill="FFFFFF"/>
        </w:rPr>
        <w:t>）</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重点支持植物源和微生物源防腐保鲜剂、高效绿色饲料及饲料添加剂、新型兽药等绿色低碳养殖投入品的中试生产与应用试验。</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畜禽、水产绿色低碳养殖投入品应当是2018年（含2018年）以后取得的具有技术先进性（专利、标准、新技术等）的新产品，并具有生产许可（登记）证。</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畜禽、水产绿色低碳养殖投入品需满足相关产品标准要求，要达到一定的产品生产规模和试验示范规模，并建立示范基地。</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优先主题三：农业生态环境提升</w:t>
      </w:r>
      <w:r>
        <w:rPr>
          <w:rStyle w:val="6"/>
          <w:rFonts w:hint="eastAsia" w:ascii="仿宋_GB2312" w:hAnsi="仿宋_GB2312" w:cs="仿宋_GB2312"/>
          <w:color w:val="000000"/>
          <w:kern w:val="0"/>
          <w:szCs w:val="40"/>
          <w:shd w:val="clear" w:color="auto" w:fill="FFFFFF"/>
        </w:rPr>
        <w:t>（指南代码：601020</w:t>
      </w:r>
      <w:r>
        <w:rPr>
          <w:rStyle w:val="6"/>
          <w:rFonts w:ascii="仿宋_GB2312" w:hAnsi="仿宋_GB2312" w:cs="仿宋_GB2312"/>
          <w:color w:val="000000"/>
          <w:kern w:val="0"/>
          <w:szCs w:val="40"/>
          <w:shd w:val="clear" w:color="auto" w:fill="FFFFFF"/>
        </w:rPr>
        <w:t>3</w:t>
      </w:r>
      <w:r>
        <w:rPr>
          <w:rStyle w:val="6"/>
          <w:rFonts w:hint="eastAsia" w:ascii="仿宋_GB2312" w:hAnsi="仿宋_GB2312" w:cs="仿宋_GB2312"/>
          <w:color w:val="000000"/>
          <w:kern w:val="0"/>
          <w:szCs w:val="40"/>
          <w:shd w:val="clear" w:color="auto" w:fill="FFFFFF"/>
        </w:rPr>
        <w:t>）</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重点支持农业面源污染治理、农田重金属污染、劣质低产农田改良等新技术的转化与熟化。</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必须是2018年（含2018年）以后取得的技术和新产品。</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新技术要形成技术标准或新产品等，并建立规模示范基地。产品需满足相关标准要求，要达到一定的生产和试验示范规模，并建立示范基地。</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优先主题四：农产品质量安全（指南代码：601020</w:t>
      </w:r>
      <w:r>
        <w:rPr>
          <w:rStyle w:val="6"/>
          <w:rFonts w:ascii="仿宋_GB2312" w:hAnsi="仿宋_GB2312" w:cs="仿宋_GB2312"/>
          <w:color w:val="000000"/>
          <w:szCs w:val="32"/>
          <w:shd w:val="clear" w:color="auto" w:fill="FFFFFF"/>
        </w:rPr>
        <w:t>4</w:t>
      </w:r>
      <w:r>
        <w:rPr>
          <w:rStyle w:val="6"/>
          <w:rFonts w:hint="eastAsia" w:ascii="仿宋_GB2312" w:hAnsi="仿宋_GB2312" w:cs="仿宋_GB2312"/>
          <w:color w:val="000000"/>
          <w:szCs w:val="32"/>
          <w:shd w:val="clear" w:color="auto" w:fill="FFFFFF"/>
        </w:rPr>
        <w:t>）</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重点支持农产品有害物残留检测、产品质量控制与追溯等技术的转化与示范。</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核心技术成果是2018年（含2018年）以后的新技术。</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要形成能够指导用户的技术规程或标准；要达到一定的试验示范规模，建立示范基地。</w:t>
      </w:r>
    </w:p>
    <w:p>
      <w:pPr>
        <w:snapToGrid w:val="0"/>
        <w:spacing w:line="600" w:lineRule="exact"/>
        <w:ind w:firstLine="640" w:firstLineChars="200"/>
        <w:outlineLvl w:val="2"/>
        <w:rPr>
          <w:rFonts w:hint="eastAsia" w:ascii="楷体" w:hAnsi="楷体" w:eastAsia="楷体" w:cs="宋体"/>
          <w:bCs/>
          <w:color w:val="000000"/>
          <w:kern w:val="0"/>
          <w:szCs w:val="32"/>
        </w:rPr>
      </w:pPr>
      <w:r>
        <w:rPr>
          <w:rFonts w:hint="eastAsia" w:ascii="楷体" w:hAnsi="楷体" w:eastAsia="楷体" w:cs="宋体"/>
          <w:bCs/>
          <w:color w:val="000000"/>
          <w:kern w:val="0"/>
          <w:szCs w:val="32"/>
        </w:rPr>
        <w:t>重点领域三：农业产业升级</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优先主题一：农产品精深加工（指南代码：6010301）</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重点支持营养健康食品、乳制品、水产品、豆制品、肉制品、蔬菜加工等新产品及其配套生产工艺和装备，农产品功能物质提取技术及工艺转化。</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技术成果必须是2018年（含2018）以后取得的新技术和开发的新产品。</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新技术要形成技术加工制造工艺流程规范等，具备小批量生产条件；新产品需满足相关标准要求，并取得相应生产许可，并建立中试生产线。</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优先主题二：智慧农机（指南代码：6010302）</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重点支持经济作物与园艺作业智能装备、设施栽培智能装备、水肥一体化智能装备、畜禽智能养殖装备等的试制及应用。</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核心技术成果必须是2018年（含2018年）以后开发的新产品及新生产工艺。</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要形成规范的产品标准及加工制造工艺流程规范等，具备小批量生产条件。</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优先主题三：农业信息技术（指南代码：6010303）</w:t>
      </w:r>
    </w:p>
    <w:p>
      <w:pPr>
        <w:snapToGrid w:val="0"/>
        <w:spacing w:line="580" w:lineRule="exact"/>
        <w:ind w:firstLine="640"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b w:val="0"/>
          <w:bCs/>
          <w:color w:val="000000"/>
          <w:szCs w:val="32"/>
          <w:shd w:val="clear" w:color="auto" w:fill="FFFFFF"/>
        </w:rPr>
        <w:t>重点支持农业生产数据采集设备、数据传送及“互联网+”农业信息技术成果转化及应用。</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基本要求：</w:t>
      </w:r>
      <w:r>
        <w:rPr>
          <w:rStyle w:val="6"/>
          <w:rFonts w:hint="eastAsia" w:ascii="仿宋_GB2312" w:hAnsi="仿宋_GB2312" w:cs="仿宋_GB2312"/>
          <w:b w:val="0"/>
          <w:bCs/>
          <w:color w:val="000000"/>
          <w:szCs w:val="32"/>
          <w:shd w:val="clear" w:color="auto" w:fill="FFFFFF"/>
        </w:rPr>
        <w:t>核心技术成果必须是2018年以后开发的新设备、新技术和新系统。</w:t>
      </w:r>
    </w:p>
    <w:p>
      <w:pPr>
        <w:snapToGrid w:val="0"/>
        <w:spacing w:line="580" w:lineRule="exact"/>
        <w:ind w:firstLine="643" w:firstLineChars="200"/>
        <w:outlineLvl w:val="0"/>
        <w:rPr>
          <w:rStyle w:val="6"/>
          <w:rFonts w:hint="eastAsia" w:ascii="仿宋_GB2312" w:hAnsi="仿宋_GB2312" w:cs="仿宋_GB2312"/>
          <w:b w:val="0"/>
          <w:bCs/>
          <w:color w:val="000000"/>
          <w:szCs w:val="32"/>
          <w:shd w:val="clear" w:color="auto" w:fill="FFFFFF"/>
        </w:rPr>
      </w:pPr>
      <w:r>
        <w:rPr>
          <w:rStyle w:val="6"/>
          <w:rFonts w:hint="eastAsia" w:ascii="仿宋_GB2312" w:hAnsi="仿宋_GB2312" w:cs="仿宋_GB2312"/>
          <w:color w:val="000000"/>
          <w:szCs w:val="32"/>
          <w:shd w:val="clear" w:color="auto" w:fill="FFFFFF"/>
        </w:rPr>
        <w:t>绩效目标：</w:t>
      </w:r>
      <w:r>
        <w:rPr>
          <w:rStyle w:val="6"/>
          <w:rFonts w:hint="eastAsia" w:ascii="仿宋_GB2312" w:hAnsi="仿宋_GB2312" w:cs="仿宋_GB2312"/>
          <w:b w:val="0"/>
          <w:bCs/>
          <w:color w:val="000000"/>
          <w:szCs w:val="32"/>
          <w:shd w:val="clear" w:color="auto" w:fill="FFFFFF"/>
        </w:rPr>
        <w:t>设备要达到国家产品标准，并形成一定生产能力；技术和平台要建立信息化的系统和平台，并进行一定规模示范，形成一定市场影响力。</w:t>
      </w:r>
    </w:p>
    <w:p>
      <w:pPr>
        <w:snapToGrid w:val="0"/>
        <w:spacing w:line="580" w:lineRule="exact"/>
        <w:ind w:firstLine="643" w:firstLineChars="200"/>
        <w:outlineLvl w:val="0"/>
        <w:rPr>
          <w:rStyle w:val="6"/>
          <w:rFonts w:hint="eastAsia" w:ascii="仿宋_GB2312" w:hAnsi="仿宋_GB2312" w:cs="仿宋_GB2312"/>
          <w:color w:val="000000"/>
          <w:szCs w:val="32"/>
          <w:shd w:val="clear" w:color="auto" w:fill="FFFFFF"/>
        </w:rPr>
      </w:pPr>
      <w:r>
        <w:rPr>
          <w:rStyle w:val="6"/>
          <w:rFonts w:hint="eastAsia" w:ascii="仿宋_GB2312" w:hAnsi="仿宋_GB2312" w:cs="仿宋_GB2312"/>
          <w:color w:val="000000"/>
          <w:szCs w:val="32"/>
          <w:shd w:val="clear" w:color="auto" w:fill="FFFFFF"/>
        </w:rPr>
        <w:t>重点领域四：农村人居环境改善（指南代码：6010401）</w:t>
      </w:r>
    </w:p>
    <w:p>
      <w:pPr>
        <w:snapToGrid w:val="0"/>
        <w:spacing w:line="600" w:lineRule="exact"/>
        <w:ind w:firstLine="640" w:firstLineChars="200"/>
        <w:rPr>
          <w:rFonts w:ascii="仿宋_GB2312" w:hAnsi="宋体" w:cs="宋体"/>
          <w:color w:val="000000"/>
          <w:kern w:val="0"/>
          <w:szCs w:val="32"/>
        </w:rPr>
      </w:pPr>
      <w:r>
        <w:rPr>
          <w:rFonts w:hint="eastAsia" w:ascii="仿宋_GB2312" w:hAnsi="宋体" w:cs="宋体"/>
          <w:color w:val="000000"/>
          <w:kern w:val="0"/>
          <w:szCs w:val="32"/>
        </w:rPr>
        <w:t>重点支持</w:t>
      </w:r>
      <w:r>
        <w:rPr>
          <w:rFonts w:ascii="仿宋_GB2312" w:hAnsi="宋体" w:cs="宋体"/>
          <w:color w:val="000000"/>
          <w:kern w:val="0"/>
          <w:szCs w:val="32"/>
        </w:rPr>
        <w:t>农村改厕、生活垃圾无害化处理和农村生活污水治理</w:t>
      </w:r>
      <w:r>
        <w:rPr>
          <w:rFonts w:hint="eastAsia" w:ascii="仿宋_GB2312" w:hAnsi="宋体" w:cs="宋体"/>
          <w:color w:val="000000"/>
          <w:kern w:val="0"/>
          <w:szCs w:val="32"/>
        </w:rPr>
        <w:t>技术和设备转化应用</w:t>
      </w:r>
      <w:r>
        <w:rPr>
          <w:rFonts w:ascii="仿宋_GB2312" w:hAnsi="宋体" w:cs="宋体"/>
          <w:color w:val="000000"/>
          <w:kern w:val="0"/>
          <w:szCs w:val="32"/>
        </w:rPr>
        <w:t>。</w:t>
      </w:r>
    </w:p>
    <w:p>
      <w:pPr>
        <w:snapToGrid w:val="0"/>
        <w:spacing w:line="600" w:lineRule="exact"/>
        <w:ind w:firstLine="643" w:firstLineChars="200"/>
        <w:rPr>
          <w:rFonts w:ascii="仿宋_GB2312" w:hAnsi="宋体" w:cs="宋体"/>
          <w:color w:val="000000"/>
          <w:kern w:val="0"/>
          <w:szCs w:val="32"/>
        </w:rPr>
      </w:pPr>
      <w:r>
        <w:rPr>
          <w:rFonts w:hint="eastAsia" w:ascii="仿宋_GB2312" w:hAnsi="宋体" w:cs="宋体"/>
          <w:b/>
          <w:color w:val="000000"/>
          <w:kern w:val="0"/>
          <w:szCs w:val="32"/>
        </w:rPr>
        <w:t>基本要求：</w:t>
      </w:r>
      <w:r>
        <w:rPr>
          <w:rFonts w:hint="eastAsia" w:ascii="仿宋_GB2312" w:hAnsi="宋体" w:cs="宋体"/>
          <w:color w:val="000000"/>
          <w:kern w:val="0"/>
          <w:szCs w:val="32"/>
        </w:rPr>
        <w:t>核心技术成果必须是2018年（含2018年）以后开发的新设备、新技术。</w:t>
      </w:r>
    </w:p>
    <w:p>
      <w:pPr>
        <w:snapToGrid w:val="0"/>
        <w:spacing w:line="600" w:lineRule="exact"/>
        <w:ind w:firstLine="643" w:firstLineChars="200"/>
        <w:rPr>
          <w:rStyle w:val="6"/>
          <w:rFonts w:hint="eastAsia" w:ascii="仿宋_GB2312" w:hAnsi="宋体" w:cs="宋体"/>
          <w:b w:val="0"/>
          <w:color w:val="000000"/>
          <w:kern w:val="0"/>
          <w:szCs w:val="32"/>
        </w:rPr>
      </w:pPr>
      <w:r>
        <w:rPr>
          <w:rFonts w:hint="eastAsia" w:ascii="仿宋_GB2312" w:hAnsi="宋体" w:cs="宋体"/>
          <w:b/>
          <w:color w:val="000000"/>
          <w:kern w:val="0"/>
          <w:szCs w:val="32"/>
        </w:rPr>
        <w:t>绩效目标：</w:t>
      </w:r>
      <w:r>
        <w:rPr>
          <w:rFonts w:hint="eastAsia" w:ascii="仿宋_GB2312" w:hAnsi="宋体" w:cs="宋体"/>
          <w:color w:val="000000"/>
          <w:kern w:val="0"/>
          <w:szCs w:val="32"/>
        </w:rPr>
        <w:t>设备要达到国家产品标准，并形成一定生产能力；技术要形成技术规范，建立示范基地。</w:t>
      </w:r>
    </w:p>
    <w:p>
      <w:pPr>
        <w:snapToGrid w:val="0"/>
        <w:spacing w:line="600" w:lineRule="exact"/>
        <w:ind w:firstLine="640" w:firstLineChars="200"/>
        <w:rPr>
          <w:rFonts w:ascii="黑体" w:hAnsi="宋体" w:eastAsia="黑体" w:cs="宋体"/>
          <w:color w:val="000000"/>
          <w:kern w:val="0"/>
          <w:szCs w:val="32"/>
        </w:rPr>
      </w:pPr>
      <w:r>
        <w:rPr>
          <w:rFonts w:hint="eastAsia" w:ascii="黑体" w:hAnsi="宋体" w:eastAsia="黑体" w:cs="宋体"/>
          <w:color w:val="000000"/>
          <w:kern w:val="0"/>
          <w:szCs w:val="32"/>
        </w:rPr>
        <w:t>三、申报要求</w:t>
      </w:r>
    </w:p>
    <w:p>
      <w:pPr>
        <w:snapToGrid w:val="0"/>
        <w:spacing w:line="600" w:lineRule="exact"/>
        <w:ind w:firstLine="640" w:firstLineChars="200"/>
        <w:rPr>
          <w:rFonts w:hint="eastAsia" w:ascii="楷体_GB2312" w:hAnsi="楷体" w:eastAsia="楷体_GB2312" w:cs="宋体"/>
          <w:bCs/>
          <w:color w:val="000000"/>
          <w:kern w:val="0"/>
          <w:szCs w:val="32"/>
        </w:rPr>
      </w:pPr>
      <w:r>
        <w:rPr>
          <w:rFonts w:hint="eastAsia" w:ascii="楷体_GB2312" w:hAnsi="楷体" w:eastAsia="楷体_GB2312" w:cs="宋体"/>
          <w:bCs/>
          <w:color w:val="000000"/>
          <w:kern w:val="0"/>
          <w:szCs w:val="32"/>
        </w:rPr>
        <w:t>（一）基本条件</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1．申请单位应当是在河北省境内于2018年12月以前依法登记注册的企业，企业注册资金应当大于所申报项目的支持额度，资产负债率不超过60%，申请项目应当在其营业执照规定的业务范围之内；省直有关涉农部门、单位可推荐科研院所、高校等事业单位参加申报。</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2.转化的科技成果应当有省级以上部门或其指定的法定资质机构审定、检测、许可等。</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3.科技成果主要在我省范围内适用，为我省现代农业发展和乡村振兴服务。</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4.申请单位为企业的，应当享有所转化科技成果的知识产权。</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5.申请单位为省直归口管理的科研院所和有关高校的，转化科技成果应当是自有成果，且与相关企业联合申报。</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6.申请单位应当具备相应的技术研发条件和转化能力。</w:t>
      </w:r>
    </w:p>
    <w:p>
      <w:pPr>
        <w:snapToGrid w:val="0"/>
        <w:spacing w:line="600" w:lineRule="exact"/>
        <w:ind w:left="643"/>
        <w:rPr>
          <w:rFonts w:hint="eastAsia" w:ascii="楷体_GB2312" w:hAnsi="楷体" w:eastAsia="楷体_GB2312" w:cs="宋体"/>
          <w:bCs/>
          <w:color w:val="000000"/>
          <w:kern w:val="0"/>
          <w:szCs w:val="32"/>
        </w:rPr>
      </w:pPr>
      <w:r>
        <w:rPr>
          <w:rFonts w:hint="eastAsia" w:ascii="楷体_GB2312" w:hAnsi="楷体" w:eastAsia="楷体_GB2312" w:cs="宋体"/>
          <w:bCs/>
          <w:color w:val="000000"/>
          <w:kern w:val="0"/>
          <w:szCs w:val="32"/>
        </w:rPr>
        <w:t>（二）优先条件</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优先支持省级以上农业科技园区入驻企业、星创天地建设企业申请的项目或中试地点在农业科技园区的项目。</w:t>
      </w:r>
    </w:p>
    <w:p>
      <w:pPr>
        <w:snapToGrid w:val="0"/>
        <w:spacing w:line="600" w:lineRule="exact"/>
        <w:ind w:left="643"/>
        <w:rPr>
          <w:rFonts w:hint="eastAsia" w:ascii="楷体_GB2312" w:hAnsi="楷体" w:eastAsia="楷体_GB2312" w:cs="宋体"/>
          <w:bCs/>
          <w:color w:val="000000"/>
          <w:kern w:val="0"/>
          <w:szCs w:val="32"/>
        </w:rPr>
      </w:pPr>
      <w:r>
        <w:rPr>
          <w:rFonts w:hint="eastAsia" w:ascii="楷体_GB2312" w:hAnsi="楷体" w:eastAsia="楷体_GB2312" w:cs="宋体"/>
          <w:bCs/>
          <w:color w:val="000000"/>
          <w:kern w:val="0"/>
          <w:szCs w:val="32"/>
        </w:rPr>
        <w:t>（三）限制条件</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1.不符合国家产业政策、知识产权不清晰或有权属纠纷的项目；</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2.单纯技术引进、简单扩大规模的项目；</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3.已列入往年国家和省其他科技计划并得到科技经费支持的技术或产品；</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4.不属于《2021年度农业科技成果转化资金项目申报指南》支持范围的项目；</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5.正在承担农转资金项目的负责人和企业。</w:t>
      </w:r>
    </w:p>
    <w:p>
      <w:pPr>
        <w:snapToGrid w:val="0"/>
        <w:spacing w:line="600" w:lineRule="exact"/>
        <w:ind w:firstLine="640" w:firstLineChars="200"/>
        <w:rPr>
          <w:rFonts w:hint="eastAsia" w:ascii="楷体_GB2312" w:hAnsi="楷体" w:eastAsia="楷体_GB2312" w:cs="宋体"/>
          <w:bCs/>
          <w:color w:val="000000"/>
          <w:kern w:val="0"/>
          <w:szCs w:val="32"/>
        </w:rPr>
      </w:pPr>
      <w:r>
        <w:rPr>
          <w:rFonts w:hint="eastAsia" w:ascii="楷体_GB2312" w:hAnsi="楷体" w:eastAsia="楷体_GB2312" w:cs="宋体"/>
          <w:bCs/>
          <w:color w:val="000000"/>
          <w:kern w:val="0"/>
          <w:szCs w:val="32"/>
        </w:rPr>
        <w:t>（四）项目周期</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项目实施周期一般不超过2年。</w:t>
      </w:r>
    </w:p>
    <w:p>
      <w:pPr>
        <w:snapToGrid w:val="0"/>
        <w:spacing w:line="600" w:lineRule="exact"/>
        <w:ind w:firstLine="640" w:firstLineChars="200"/>
        <w:rPr>
          <w:rFonts w:hint="eastAsia" w:ascii="楷体_GB2312" w:hAnsi="楷体" w:eastAsia="楷体_GB2312" w:cs="宋体"/>
          <w:bCs/>
          <w:color w:val="000000"/>
          <w:kern w:val="0"/>
          <w:szCs w:val="32"/>
        </w:rPr>
      </w:pPr>
      <w:r>
        <w:rPr>
          <w:rFonts w:hint="eastAsia" w:ascii="楷体_GB2312" w:hAnsi="楷体" w:eastAsia="楷体_GB2312" w:cs="宋体"/>
          <w:bCs/>
          <w:color w:val="000000"/>
          <w:kern w:val="0"/>
          <w:szCs w:val="32"/>
        </w:rPr>
        <w:t>（五）资助额度</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省级农业科技成果转化资金项目采用直接补助的支持方式，项目支持额度最低30万元。</w:t>
      </w:r>
    </w:p>
    <w:p>
      <w:pPr>
        <w:snapToGrid w:val="0"/>
        <w:spacing w:line="600" w:lineRule="exact"/>
        <w:ind w:firstLine="640" w:firstLineChars="200"/>
        <w:rPr>
          <w:rFonts w:ascii="楷体_GB2312" w:hAnsi="楷体" w:eastAsia="楷体_GB2312" w:cs="宋体"/>
          <w:bCs/>
          <w:color w:val="000000"/>
          <w:kern w:val="0"/>
          <w:szCs w:val="32"/>
        </w:rPr>
      </w:pPr>
      <w:r>
        <w:rPr>
          <w:rFonts w:hint="eastAsia" w:ascii="楷体_GB2312" w:hAnsi="楷体" w:eastAsia="楷体_GB2312" w:cs="宋体"/>
          <w:bCs/>
          <w:color w:val="000000"/>
          <w:kern w:val="0"/>
          <w:szCs w:val="32"/>
        </w:rPr>
        <w:t>（六）组织形式</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各市（含定州、辛集市）科技局，省直有关单位为项目推荐单位，推荐单位要认真核实申报材料及附件的真实性和一致性，加盖公章正式行文，并附推荐项目汇总表（附件）。凡符合申报条件的项目均可向所属推荐单位申报，项目申报单位对申报材料的真实性负责。</w:t>
      </w:r>
    </w:p>
    <w:p>
      <w:pPr>
        <w:snapToGrid w:val="0"/>
        <w:spacing w:line="600" w:lineRule="exact"/>
        <w:ind w:firstLine="640" w:firstLineChars="200"/>
        <w:rPr>
          <w:rFonts w:ascii="楷体_GB2312" w:hAnsi="楷体" w:eastAsia="楷体_GB2312" w:cs="宋体"/>
          <w:bCs/>
          <w:color w:val="000000"/>
          <w:kern w:val="0"/>
          <w:szCs w:val="32"/>
        </w:rPr>
      </w:pPr>
      <w:r>
        <w:rPr>
          <w:rFonts w:hint="eastAsia" w:ascii="楷体_GB2312" w:hAnsi="楷体" w:eastAsia="楷体_GB2312" w:cs="宋体"/>
          <w:bCs/>
          <w:color w:val="000000"/>
          <w:kern w:val="0"/>
          <w:szCs w:val="32"/>
        </w:rPr>
        <w:t>（七）申报材料</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1.申报材料包括《农业科技成果转化资金项目申请书》和相关附件。</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2.《农业科技成果转化资金项目申请书》。申请单位须认真阅读《农业科技成果转化资金项目申请书》填写说明，按规定填写，并在线打印。</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3.相关附件在线上传，主要包括：</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（1）申请单位营业执照及统一社会信用代码（原件扫描）。</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2）成果证明。新品种：区试报告、审定证书或同等效力的证明。新兽药：安全性评价与药效试验报告、临床试验批文、注册证书。新农药（含植物生长调节剂类）：田间试验报告与安全性评价报告、临时生产登记证。饲料及饲料添加剂：安全性评价报告、新饲料、新饲料添加剂证书。新肥料：田间试验报告及肥料检测报告、临时生产登记证。其它能证明成果情况的材料：认定证明、专利证明或版权证明；鉴定的科技成果需提交鉴定证书。</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（3）能说明项目知识产权归属的证明文件（如：专利证书、标准、鉴定证书、审定证书等的复印件）。</w:t>
      </w:r>
    </w:p>
    <w:p>
      <w:pPr>
        <w:adjustRightInd w:val="0"/>
        <w:snapToGrid w:val="0"/>
        <w:spacing w:line="600" w:lineRule="exact"/>
        <w:ind w:firstLine="640" w:firstLineChars="200"/>
        <w:outlineLvl w:val="0"/>
        <w:rPr>
          <w:rFonts w:hint="eastAsia" w:ascii="仿宋_GB2312" w:hAnsi="宋体" w:cs="宋体"/>
          <w:color w:val="000000"/>
          <w:kern w:val="0"/>
          <w:szCs w:val="32"/>
        </w:rPr>
      </w:pPr>
      <w:r>
        <w:rPr>
          <w:rFonts w:hint="eastAsia" w:ascii="仿宋_GB2312" w:hAnsi="宋体" w:cs="宋体"/>
          <w:color w:val="auto"/>
          <w:kern w:val="0"/>
          <w:szCs w:val="32"/>
        </w:rPr>
        <w:t>（4）</w:t>
      </w:r>
      <w:r>
        <w:rPr>
          <w:rFonts w:hint="eastAsia" w:ascii="仿宋_GB2312" w:hAnsi="宋体" w:cs="宋体"/>
          <w:color w:val="000000"/>
          <w:kern w:val="0"/>
          <w:szCs w:val="32"/>
        </w:rPr>
        <w:t>财务报表。申请单位是企业的须提供2019年度会计报表（资产负债表、损益表），并加盖财务专用章。</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4.报送纸质材料。推荐单位加盖公章的正式行文推荐文件和汇总表一式2份，项目申请材料一式2份（含1份原件）。</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5.报送材料装订要求：封面、申请书、附件清单(目录)、附件、封底。封面的文字内容按“项目申请书”首页格式填写。申报材料的纸质文件采用A4纸打印并装订，在书脊上部注明申请项目的名称。</w:t>
      </w:r>
    </w:p>
    <w:p>
      <w:pPr>
        <w:snapToGrid w:val="0"/>
        <w:spacing w:line="600" w:lineRule="exact"/>
        <w:rPr>
          <w:rFonts w:ascii="黑体" w:hAnsi="宋体" w:eastAsia="黑体" w:cs="宋体"/>
          <w:color w:val="000000"/>
          <w:kern w:val="0"/>
          <w:szCs w:val="32"/>
        </w:rPr>
      </w:pPr>
      <w:r>
        <w:rPr>
          <w:rFonts w:hint="eastAsia" w:ascii="黑体" w:hAnsi="宋体" w:eastAsia="黑体" w:cs="宋体"/>
          <w:color w:val="000000"/>
          <w:kern w:val="0"/>
          <w:szCs w:val="32"/>
        </w:rPr>
        <w:t xml:space="preserve">    四、受理与咨询电话</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省科技厅农村科技处   0311-85881518</w:t>
      </w:r>
    </w:p>
    <w:p>
      <w:pPr>
        <w:snapToGrid w:val="0"/>
        <w:spacing w:line="600" w:lineRule="exact"/>
        <w:rPr>
          <w:rFonts w:ascii="黑体" w:hAnsi="宋体" w:eastAsia="黑体" w:cs="宋体"/>
          <w:color w:val="000000"/>
          <w:kern w:val="0"/>
          <w:szCs w:val="32"/>
        </w:rPr>
      </w:pPr>
      <w:r>
        <w:rPr>
          <w:rFonts w:hint="eastAsia" w:ascii="黑体" w:hAnsi="宋体" w:eastAsia="黑体" w:cs="宋体"/>
          <w:color w:val="000000"/>
          <w:kern w:val="0"/>
          <w:szCs w:val="32"/>
        </w:rPr>
        <w:t xml:space="preserve">    五、申报受理时间、地点</w:t>
      </w:r>
    </w:p>
    <w:p>
      <w:pPr>
        <w:snapToGrid w:val="0"/>
        <w:spacing w:line="600" w:lineRule="exact"/>
        <w:ind w:firstLine="640" w:firstLineChars="200"/>
        <w:rPr>
          <w:rFonts w:hint="eastAsia" w:ascii="仿宋_GB2312" w:hAnsi="宋体" w:cs="宋体"/>
          <w:color w:val="000000"/>
          <w:kern w:val="0"/>
          <w:szCs w:val="32"/>
        </w:rPr>
      </w:pPr>
      <w:r>
        <w:rPr>
          <w:rFonts w:hint="eastAsia" w:ascii="仿宋_GB2312" w:hAnsi="宋体" w:cs="宋体"/>
          <w:color w:val="000000"/>
          <w:kern w:val="0"/>
          <w:szCs w:val="32"/>
        </w:rPr>
        <w:t>网上申报受理时间为2020年12月30日--2021年1月10日。纸件材料（一式两份）受理截止时间为2021年1月13日，受理地点：省科技厅农村科技处（石家庄市裕华东路105号科技大厦931房间）。</w:t>
      </w:r>
    </w:p>
    <w:p>
      <w:pPr>
        <w:snapToGrid w:val="0"/>
        <w:spacing w:line="600" w:lineRule="exact"/>
        <w:ind w:firstLine="640"/>
        <w:outlineLvl w:val="0"/>
        <w:rPr>
          <w:rFonts w:hint="eastAsia" w:ascii="仿宋_GB2312" w:hAnsi="宋体" w:cs="宋体"/>
          <w:color w:val="000000"/>
          <w:kern w:val="0"/>
          <w:szCs w:val="32"/>
        </w:rPr>
      </w:pPr>
      <w:r>
        <w:rPr>
          <w:rFonts w:hint="eastAsia" w:ascii="仿宋_GB2312" w:hAnsi="宋体" w:cs="宋体"/>
          <w:color w:val="000000"/>
          <w:kern w:val="0"/>
          <w:szCs w:val="32"/>
        </w:rPr>
        <w:t>邮寄地址：河北省石家庄市裕华东路105号 省科技厅农村科技处。邮编：050021</w:t>
      </w:r>
    </w:p>
    <w:p>
      <w:pPr>
        <w:snapToGrid w:val="0"/>
        <w:spacing w:line="600" w:lineRule="exact"/>
        <w:ind w:firstLine="640"/>
        <w:outlineLvl w:val="0"/>
        <w:rPr>
          <w:rFonts w:hint="eastAsia" w:ascii="仿宋_GB2312" w:hAnsi="宋体" w:cs="宋体"/>
          <w:color w:val="000000"/>
          <w:kern w:val="0"/>
          <w:szCs w:val="32"/>
        </w:rPr>
      </w:pPr>
    </w:p>
    <w:p>
      <w:pPr>
        <w:snapToGrid w:val="0"/>
        <w:spacing w:line="600" w:lineRule="exact"/>
        <w:ind w:firstLine="640"/>
        <w:outlineLvl w:val="0"/>
        <w:rPr>
          <w:rFonts w:hint="eastAsia" w:ascii="仿宋_GB2312" w:hAnsi="宋体" w:cs="宋体"/>
          <w:color w:val="000000"/>
          <w:kern w:val="0"/>
          <w:szCs w:val="32"/>
        </w:rPr>
      </w:pPr>
      <w:r>
        <w:rPr>
          <w:rFonts w:hint="eastAsia" w:ascii="仿宋_GB2312" w:hAnsi="宋体" w:cs="宋体"/>
          <w:color w:val="000000"/>
          <w:kern w:val="0"/>
          <w:szCs w:val="32"/>
        </w:rPr>
        <w:t>附件：河北省农业科技成果转化资金推荐项目汇总表</w:t>
      </w:r>
    </w:p>
    <w:p>
      <w:pPr>
        <w:snapToGrid w:val="0"/>
        <w:spacing w:line="600" w:lineRule="exact"/>
        <w:outlineLvl w:val="0"/>
        <w:rPr>
          <w:rFonts w:ascii="仿宋_GB2312" w:hAnsi="宋体" w:cs="宋体"/>
          <w:color w:val="000000"/>
          <w:kern w:val="0"/>
          <w:szCs w:val="32"/>
        </w:rPr>
        <w:sectPr>
          <w:footerReference r:id="rId3" w:type="default"/>
          <w:footerReference r:id="rId4" w:type="even"/>
          <w:pgSz w:w="11906" w:h="16838"/>
          <w:pgMar w:top="2098" w:right="1418" w:bottom="1418" w:left="1418" w:header="851" w:footer="992" w:gutter="0"/>
          <w:pgNumType w:fmt="numberInDash"/>
          <w:cols w:space="720" w:num="1"/>
          <w:titlePg/>
          <w:docGrid w:type="lines" w:linePitch="312" w:charSpace="0"/>
        </w:sectPr>
      </w:pPr>
      <w:r>
        <w:rPr>
          <w:rFonts w:hint="eastAsia" w:ascii="仿宋_GB2312" w:hAnsi="宋体" w:cs="宋体"/>
          <w:color w:val="000000"/>
          <w:kern w:val="0"/>
          <w:szCs w:val="32"/>
        </w:rPr>
        <w:t xml:space="preserve">   </w:t>
      </w:r>
    </w:p>
    <w:p>
      <w:pPr>
        <w:pStyle w:val="12"/>
        <w:spacing w:before="120" w:beforeAutospacing="0" w:after="120" w:afterAutospacing="0" w:line="480" w:lineRule="auto"/>
        <w:jc w:val="both"/>
        <w:rPr>
          <w:rStyle w:val="6"/>
          <w:rFonts w:hint="eastAsia" w:ascii="黑体" w:hAnsi="黑体" w:eastAsia="黑体"/>
          <w:b w:val="0"/>
          <w:color w:val="000000"/>
          <w:sz w:val="32"/>
          <w:szCs w:val="32"/>
        </w:rPr>
      </w:pPr>
      <w:r>
        <w:rPr>
          <w:rStyle w:val="6"/>
          <w:rFonts w:hint="eastAsia" w:ascii="黑体" w:hAnsi="黑体" w:eastAsia="黑体"/>
          <w:b w:val="0"/>
          <w:color w:val="000000"/>
          <w:sz w:val="32"/>
          <w:szCs w:val="32"/>
        </w:rPr>
        <w:t>附件1</w:t>
      </w:r>
    </w:p>
    <w:p>
      <w:pPr>
        <w:pStyle w:val="12"/>
        <w:spacing w:before="120" w:beforeAutospacing="0" w:after="120" w:afterAutospacing="0" w:line="480" w:lineRule="auto"/>
        <w:jc w:val="center"/>
        <w:rPr>
          <w:rStyle w:val="6"/>
          <w:color w:val="000000"/>
          <w:sz w:val="44"/>
          <w:szCs w:val="44"/>
        </w:rPr>
      </w:pPr>
      <w:r>
        <w:rPr>
          <w:rStyle w:val="6"/>
          <w:rFonts w:hint="eastAsia"/>
          <w:color w:val="000000"/>
          <w:sz w:val="44"/>
          <w:szCs w:val="44"/>
        </w:rPr>
        <w:t>河北省农业科技成果转化资金推荐项目汇总表</w:t>
      </w:r>
    </w:p>
    <w:p>
      <w:pPr>
        <w:pStyle w:val="13"/>
        <w:spacing w:before="120" w:beforeAutospacing="0" w:after="120" w:afterAutospacing="0" w:line="480" w:lineRule="auto"/>
        <w:jc w:val="center"/>
        <w:rPr>
          <w:rFonts w:hint="eastAsia"/>
          <w:b/>
          <w:color w:val="101010"/>
          <w:sz w:val="21"/>
          <w:szCs w:val="21"/>
        </w:rPr>
      </w:pPr>
      <w:r>
        <w:rPr>
          <w:rStyle w:val="6"/>
          <w:rFonts w:hint="eastAsia"/>
          <w:color w:val="000000"/>
          <w:sz w:val="32"/>
          <w:szCs w:val="32"/>
        </w:rPr>
        <w:t xml:space="preserve">                                            </w:t>
      </w:r>
      <w:r>
        <w:rPr>
          <w:rStyle w:val="6"/>
          <w:rFonts w:hint="eastAsia"/>
          <w:sz w:val="32"/>
          <w:szCs w:val="32"/>
        </w:rPr>
        <w:t xml:space="preserve"> </w:t>
      </w:r>
      <w:r>
        <w:rPr>
          <w:rFonts w:hint="eastAsia"/>
          <w:b/>
          <w:color w:val="101010"/>
          <w:sz w:val="21"/>
          <w:szCs w:val="21"/>
        </w:rPr>
        <w:t>推荐单位盖章</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6"/>
        <w:gridCol w:w="1439"/>
        <w:gridCol w:w="1984"/>
        <w:gridCol w:w="1701"/>
        <w:gridCol w:w="1276"/>
        <w:gridCol w:w="1559"/>
        <w:gridCol w:w="1985"/>
        <w:gridCol w:w="2551"/>
        <w:gridCol w:w="9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 w:type="dxa"/>
          </w:tcPr>
          <w:p>
            <w:pPr>
              <w:pStyle w:val="13"/>
              <w:spacing w:before="120" w:beforeAutospacing="0" w:after="120" w:afterAutospacing="0" w:line="480" w:lineRule="auto"/>
              <w:rPr>
                <w:rFonts w:hint="eastAsia"/>
                <w:b/>
                <w:color w:val="101010"/>
                <w:sz w:val="21"/>
                <w:szCs w:val="21"/>
              </w:rPr>
            </w:pPr>
            <w:r>
              <w:rPr>
                <w:rFonts w:hint="eastAsia"/>
                <w:b/>
                <w:color w:val="101010"/>
                <w:sz w:val="21"/>
                <w:szCs w:val="21"/>
              </w:rPr>
              <w:t>序号</w:t>
            </w:r>
          </w:p>
        </w:tc>
        <w:tc>
          <w:tcPr>
            <w:tcW w:w="1439" w:type="dxa"/>
          </w:tcPr>
          <w:p>
            <w:pPr>
              <w:pStyle w:val="13"/>
              <w:spacing w:before="120" w:beforeAutospacing="0" w:after="120" w:afterAutospacing="0" w:line="480" w:lineRule="auto"/>
              <w:rPr>
                <w:rFonts w:hint="eastAsia"/>
                <w:b/>
                <w:color w:val="101010"/>
                <w:sz w:val="21"/>
                <w:szCs w:val="21"/>
              </w:rPr>
            </w:pPr>
            <w:r>
              <w:rPr>
                <w:rFonts w:hint="eastAsia"/>
                <w:b/>
                <w:color w:val="101010"/>
                <w:sz w:val="21"/>
                <w:szCs w:val="21"/>
              </w:rPr>
              <w:t>项目名称</w:t>
            </w:r>
          </w:p>
        </w:tc>
        <w:tc>
          <w:tcPr>
            <w:tcW w:w="1984" w:type="dxa"/>
          </w:tcPr>
          <w:p>
            <w:pPr>
              <w:pStyle w:val="13"/>
              <w:spacing w:before="120" w:beforeAutospacing="0" w:after="120" w:afterAutospacing="0" w:line="480" w:lineRule="auto"/>
              <w:jc w:val="center"/>
              <w:rPr>
                <w:rFonts w:hint="eastAsia"/>
                <w:b/>
                <w:color w:val="101010"/>
                <w:sz w:val="21"/>
                <w:szCs w:val="21"/>
              </w:rPr>
            </w:pPr>
            <w:r>
              <w:rPr>
                <w:rFonts w:hint="eastAsia"/>
                <w:b/>
                <w:color w:val="101010"/>
                <w:sz w:val="21"/>
                <w:szCs w:val="21"/>
              </w:rPr>
              <w:t>技术领域</w:t>
            </w:r>
          </w:p>
        </w:tc>
        <w:tc>
          <w:tcPr>
            <w:tcW w:w="1701" w:type="dxa"/>
          </w:tcPr>
          <w:p>
            <w:pPr>
              <w:pStyle w:val="13"/>
              <w:spacing w:before="120" w:beforeAutospacing="0" w:after="120" w:afterAutospacing="0" w:line="480" w:lineRule="auto"/>
              <w:jc w:val="center"/>
              <w:rPr>
                <w:rFonts w:hint="eastAsia"/>
                <w:b/>
                <w:color w:val="101010"/>
                <w:sz w:val="21"/>
                <w:szCs w:val="21"/>
              </w:rPr>
            </w:pPr>
            <w:r>
              <w:rPr>
                <w:rFonts w:hint="eastAsia"/>
                <w:b/>
                <w:color w:val="101010"/>
                <w:sz w:val="21"/>
                <w:szCs w:val="21"/>
              </w:rPr>
              <w:t>承担单位</w:t>
            </w:r>
          </w:p>
        </w:tc>
        <w:tc>
          <w:tcPr>
            <w:tcW w:w="1276" w:type="dxa"/>
          </w:tcPr>
          <w:p>
            <w:pPr>
              <w:pStyle w:val="13"/>
              <w:spacing w:before="120" w:beforeAutospacing="0" w:after="120" w:afterAutospacing="0" w:line="480" w:lineRule="auto"/>
              <w:jc w:val="center"/>
              <w:rPr>
                <w:rFonts w:hint="eastAsia"/>
                <w:b/>
                <w:color w:val="101010"/>
                <w:sz w:val="21"/>
                <w:szCs w:val="21"/>
              </w:rPr>
            </w:pPr>
            <w:r>
              <w:rPr>
                <w:rFonts w:hint="eastAsia"/>
                <w:b/>
                <w:color w:val="101010"/>
                <w:sz w:val="21"/>
                <w:szCs w:val="21"/>
              </w:rPr>
              <w:t>负责人</w:t>
            </w:r>
          </w:p>
        </w:tc>
        <w:tc>
          <w:tcPr>
            <w:tcW w:w="1559" w:type="dxa"/>
          </w:tcPr>
          <w:p>
            <w:pPr>
              <w:pStyle w:val="13"/>
              <w:spacing w:before="120" w:beforeAutospacing="0" w:after="120" w:afterAutospacing="0" w:line="480" w:lineRule="auto"/>
              <w:jc w:val="center"/>
              <w:rPr>
                <w:rFonts w:hint="eastAsia"/>
                <w:b/>
                <w:color w:val="101010"/>
                <w:sz w:val="21"/>
                <w:szCs w:val="21"/>
              </w:rPr>
            </w:pPr>
            <w:r>
              <w:rPr>
                <w:rFonts w:hint="eastAsia"/>
                <w:b/>
                <w:color w:val="101010"/>
                <w:sz w:val="21"/>
                <w:szCs w:val="21"/>
              </w:rPr>
              <w:t>申报金额</w:t>
            </w:r>
          </w:p>
        </w:tc>
        <w:tc>
          <w:tcPr>
            <w:tcW w:w="1985" w:type="dxa"/>
            <w:tcBorders>
              <w:left w:val="single" w:color="auto" w:sz="4" w:space="0"/>
            </w:tcBorders>
          </w:tcPr>
          <w:p>
            <w:pPr>
              <w:pStyle w:val="13"/>
              <w:spacing w:before="120" w:beforeAutospacing="0" w:after="120" w:afterAutospacing="0" w:line="480" w:lineRule="auto"/>
              <w:jc w:val="center"/>
              <w:rPr>
                <w:rFonts w:hint="eastAsia"/>
                <w:b/>
                <w:color w:val="101010"/>
                <w:sz w:val="21"/>
                <w:szCs w:val="21"/>
              </w:rPr>
            </w:pPr>
            <w:r>
              <w:rPr>
                <w:rFonts w:hint="eastAsia"/>
                <w:b/>
                <w:color w:val="101010"/>
                <w:sz w:val="21"/>
                <w:szCs w:val="21"/>
              </w:rPr>
              <w:t>企业注册县（区）</w:t>
            </w:r>
          </w:p>
        </w:tc>
        <w:tc>
          <w:tcPr>
            <w:tcW w:w="2551" w:type="dxa"/>
          </w:tcPr>
          <w:p>
            <w:pPr>
              <w:pStyle w:val="13"/>
              <w:spacing w:before="120" w:beforeAutospacing="0" w:after="120" w:afterAutospacing="0" w:line="480" w:lineRule="auto"/>
              <w:jc w:val="center"/>
              <w:rPr>
                <w:rFonts w:hint="eastAsia"/>
                <w:b/>
                <w:color w:val="101010"/>
                <w:sz w:val="21"/>
                <w:szCs w:val="21"/>
              </w:rPr>
            </w:pPr>
            <w:r>
              <w:rPr>
                <w:rFonts w:hint="eastAsia"/>
                <w:b/>
                <w:color w:val="101010"/>
                <w:sz w:val="21"/>
                <w:szCs w:val="21"/>
              </w:rPr>
              <w:t>企业统一社会信用代码</w:t>
            </w:r>
          </w:p>
        </w:tc>
        <w:tc>
          <w:tcPr>
            <w:tcW w:w="983" w:type="dxa"/>
          </w:tcPr>
          <w:p>
            <w:pPr>
              <w:pStyle w:val="13"/>
              <w:spacing w:before="120" w:beforeAutospacing="0" w:after="120" w:afterAutospacing="0" w:line="480" w:lineRule="auto"/>
              <w:jc w:val="center"/>
              <w:rPr>
                <w:rFonts w:hint="eastAsia"/>
                <w:b/>
                <w:color w:val="101010"/>
                <w:sz w:val="21"/>
                <w:szCs w:val="21"/>
              </w:rPr>
            </w:pPr>
            <w:r>
              <w:rPr>
                <w:rFonts w:hint="eastAsia"/>
                <w:b/>
                <w:color w:val="101010"/>
                <w:sz w:val="21"/>
                <w:szCs w:val="21"/>
              </w:rPr>
              <w:t>归口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 w:type="dxa"/>
          </w:tcPr>
          <w:p>
            <w:pPr>
              <w:pStyle w:val="13"/>
              <w:spacing w:before="120" w:beforeAutospacing="0" w:after="120" w:afterAutospacing="0" w:line="480" w:lineRule="auto"/>
              <w:rPr>
                <w:rFonts w:hint="eastAsia"/>
                <w:color w:val="101010"/>
                <w:sz w:val="21"/>
                <w:szCs w:val="21"/>
              </w:rPr>
            </w:pPr>
          </w:p>
        </w:tc>
        <w:tc>
          <w:tcPr>
            <w:tcW w:w="1439" w:type="dxa"/>
          </w:tcPr>
          <w:p>
            <w:pPr>
              <w:pStyle w:val="13"/>
              <w:spacing w:before="120" w:beforeAutospacing="0" w:after="120" w:afterAutospacing="0" w:line="480" w:lineRule="auto"/>
              <w:rPr>
                <w:rFonts w:hint="eastAsia"/>
                <w:color w:val="101010"/>
                <w:sz w:val="21"/>
                <w:szCs w:val="21"/>
              </w:rPr>
            </w:pPr>
          </w:p>
        </w:tc>
        <w:tc>
          <w:tcPr>
            <w:tcW w:w="1984" w:type="dxa"/>
          </w:tcPr>
          <w:p>
            <w:pPr>
              <w:pStyle w:val="13"/>
              <w:spacing w:before="120" w:beforeAutospacing="0" w:after="120" w:afterAutospacing="0" w:line="480" w:lineRule="auto"/>
              <w:rPr>
                <w:rFonts w:hint="eastAsia"/>
                <w:color w:val="101010"/>
                <w:sz w:val="21"/>
                <w:szCs w:val="21"/>
              </w:rPr>
            </w:pPr>
          </w:p>
        </w:tc>
        <w:tc>
          <w:tcPr>
            <w:tcW w:w="1701" w:type="dxa"/>
          </w:tcPr>
          <w:p>
            <w:pPr>
              <w:pStyle w:val="13"/>
              <w:spacing w:before="120" w:beforeAutospacing="0" w:after="120" w:afterAutospacing="0" w:line="480" w:lineRule="auto"/>
              <w:rPr>
                <w:rFonts w:hint="eastAsia"/>
                <w:color w:val="101010"/>
                <w:sz w:val="21"/>
                <w:szCs w:val="21"/>
              </w:rPr>
            </w:pPr>
          </w:p>
        </w:tc>
        <w:tc>
          <w:tcPr>
            <w:tcW w:w="1276" w:type="dxa"/>
          </w:tcPr>
          <w:p>
            <w:pPr>
              <w:pStyle w:val="13"/>
              <w:spacing w:before="120" w:beforeAutospacing="0" w:after="120" w:afterAutospacing="0" w:line="480" w:lineRule="auto"/>
              <w:rPr>
                <w:rFonts w:hint="eastAsia"/>
                <w:color w:val="101010"/>
                <w:sz w:val="21"/>
                <w:szCs w:val="21"/>
              </w:rPr>
            </w:pPr>
          </w:p>
        </w:tc>
        <w:tc>
          <w:tcPr>
            <w:tcW w:w="1559" w:type="dxa"/>
          </w:tcPr>
          <w:p>
            <w:pPr>
              <w:pStyle w:val="13"/>
              <w:spacing w:before="120" w:beforeAutospacing="0" w:after="120" w:afterAutospacing="0" w:line="480" w:lineRule="auto"/>
              <w:rPr>
                <w:rFonts w:hint="eastAsia"/>
                <w:color w:val="101010"/>
                <w:sz w:val="21"/>
                <w:szCs w:val="21"/>
              </w:rPr>
            </w:pPr>
          </w:p>
        </w:tc>
        <w:tc>
          <w:tcPr>
            <w:tcW w:w="1985" w:type="dxa"/>
            <w:tcBorders>
              <w:left w:val="single" w:color="auto" w:sz="4" w:space="0"/>
            </w:tcBorders>
          </w:tcPr>
          <w:p>
            <w:pPr>
              <w:pStyle w:val="13"/>
              <w:spacing w:before="120" w:beforeAutospacing="0" w:after="120" w:afterAutospacing="0" w:line="480" w:lineRule="auto"/>
              <w:rPr>
                <w:rFonts w:hint="eastAsia"/>
                <w:color w:val="101010"/>
                <w:sz w:val="21"/>
                <w:szCs w:val="21"/>
              </w:rPr>
            </w:pPr>
          </w:p>
        </w:tc>
        <w:tc>
          <w:tcPr>
            <w:tcW w:w="2551" w:type="dxa"/>
          </w:tcPr>
          <w:p>
            <w:pPr>
              <w:pStyle w:val="13"/>
              <w:spacing w:before="120" w:beforeAutospacing="0" w:after="120" w:afterAutospacing="0" w:line="480" w:lineRule="auto"/>
              <w:rPr>
                <w:rFonts w:hint="eastAsia"/>
                <w:color w:val="101010"/>
                <w:sz w:val="21"/>
                <w:szCs w:val="21"/>
              </w:rPr>
            </w:pPr>
          </w:p>
        </w:tc>
        <w:tc>
          <w:tcPr>
            <w:tcW w:w="983" w:type="dxa"/>
          </w:tcPr>
          <w:p>
            <w:pPr>
              <w:pStyle w:val="13"/>
              <w:spacing w:before="120" w:beforeAutospacing="0" w:after="120" w:afterAutospacing="0" w:line="480" w:lineRule="auto"/>
              <w:rPr>
                <w:rFonts w:hint="eastAsia"/>
                <w:color w:val="10101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 w:type="dxa"/>
          </w:tcPr>
          <w:p>
            <w:pPr>
              <w:pStyle w:val="13"/>
              <w:spacing w:before="120" w:beforeAutospacing="0" w:after="120" w:afterAutospacing="0" w:line="480" w:lineRule="auto"/>
              <w:rPr>
                <w:rFonts w:hint="eastAsia"/>
                <w:color w:val="101010"/>
                <w:sz w:val="21"/>
                <w:szCs w:val="21"/>
              </w:rPr>
            </w:pPr>
          </w:p>
        </w:tc>
        <w:tc>
          <w:tcPr>
            <w:tcW w:w="1439" w:type="dxa"/>
          </w:tcPr>
          <w:p>
            <w:pPr>
              <w:pStyle w:val="13"/>
              <w:spacing w:before="120" w:beforeAutospacing="0" w:after="120" w:afterAutospacing="0" w:line="480" w:lineRule="auto"/>
              <w:rPr>
                <w:rFonts w:hint="eastAsia"/>
                <w:color w:val="101010"/>
                <w:sz w:val="21"/>
                <w:szCs w:val="21"/>
              </w:rPr>
            </w:pPr>
          </w:p>
        </w:tc>
        <w:tc>
          <w:tcPr>
            <w:tcW w:w="1984" w:type="dxa"/>
          </w:tcPr>
          <w:p>
            <w:pPr>
              <w:pStyle w:val="13"/>
              <w:spacing w:before="120" w:beforeAutospacing="0" w:after="120" w:afterAutospacing="0" w:line="480" w:lineRule="auto"/>
              <w:rPr>
                <w:rFonts w:hint="eastAsia"/>
                <w:color w:val="101010"/>
                <w:sz w:val="21"/>
                <w:szCs w:val="21"/>
              </w:rPr>
            </w:pPr>
          </w:p>
        </w:tc>
        <w:tc>
          <w:tcPr>
            <w:tcW w:w="1701" w:type="dxa"/>
          </w:tcPr>
          <w:p>
            <w:pPr>
              <w:pStyle w:val="13"/>
              <w:spacing w:before="120" w:beforeAutospacing="0" w:after="120" w:afterAutospacing="0" w:line="480" w:lineRule="auto"/>
              <w:rPr>
                <w:rFonts w:hint="eastAsia"/>
                <w:color w:val="101010"/>
                <w:sz w:val="21"/>
                <w:szCs w:val="21"/>
              </w:rPr>
            </w:pPr>
          </w:p>
        </w:tc>
        <w:tc>
          <w:tcPr>
            <w:tcW w:w="1276" w:type="dxa"/>
          </w:tcPr>
          <w:p>
            <w:pPr>
              <w:pStyle w:val="13"/>
              <w:spacing w:before="120" w:beforeAutospacing="0" w:after="120" w:afterAutospacing="0" w:line="480" w:lineRule="auto"/>
              <w:rPr>
                <w:rFonts w:hint="eastAsia"/>
                <w:color w:val="101010"/>
                <w:sz w:val="21"/>
                <w:szCs w:val="21"/>
              </w:rPr>
            </w:pPr>
          </w:p>
        </w:tc>
        <w:tc>
          <w:tcPr>
            <w:tcW w:w="1559" w:type="dxa"/>
          </w:tcPr>
          <w:p>
            <w:pPr>
              <w:pStyle w:val="13"/>
              <w:spacing w:before="120" w:beforeAutospacing="0" w:after="120" w:afterAutospacing="0" w:line="480" w:lineRule="auto"/>
              <w:rPr>
                <w:rFonts w:hint="eastAsia"/>
                <w:color w:val="101010"/>
                <w:sz w:val="21"/>
                <w:szCs w:val="21"/>
              </w:rPr>
            </w:pPr>
          </w:p>
        </w:tc>
        <w:tc>
          <w:tcPr>
            <w:tcW w:w="1985" w:type="dxa"/>
            <w:tcBorders>
              <w:left w:val="single" w:color="auto" w:sz="4" w:space="0"/>
            </w:tcBorders>
          </w:tcPr>
          <w:p>
            <w:pPr>
              <w:pStyle w:val="13"/>
              <w:spacing w:before="120" w:beforeAutospacing="0" w:after="120" w:afterAutospacing="0" w:line="480" w:lineRule="auto"/>
              <w:rPr>
                <w:rFonts w:hint="eastAsia"/>
                <w:color w:val="101010"/>
                <w:sz w:val="21"/>
                <w:szCs w:val="21"/>
              </w:rPr>
            </w:pPr>
          </w:p>
        </w:tc>
        <w:tc>
          <w:tcPr>
            <w:tcW w:w="2551" w:type="dxa"/>
          </w:tcPr>
          <w:p>
            <w:pPr>
              <w:pStyle w:val="13"/>
              <w:spacing w:before="120" w:beforeAutospacing="0" w:after="120" w:afterAutospacing="0" w:line="480" w:lineRule="auto"/>
              <w:rPr>
                <w:rFonts w:hint="eastAsia"/>
                <w:color w:val="101010"/>
                <w:sz w:val="21"/>
                <w:szCs w:val="21"/>
              </w:rPr>
            </w:pPr>
          </w:p>
        </w:tc>
        <w:tc>
          <w:tcPr>
            <w:tcW w:w="983" w:type="dxa"/>
          </w:tcPr>
          <w:p>
            <w:pPr>
              <w:pStyle w:val="13"/>
              <w:spacing w:before="120" w:beforeAutospacing="0" w:after="120" w:afterAutospacing="0" w:line="480" w:lineRule="auto"/>
              <w:rPr>
                <w:rFonts w:hint="eastAsia"/>
                <w:color w:val="10101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6" w:type="dxa"/>
          </w:tcPr>
          <w:p>
            <w:pPr>
              <w:pStyle w:val="13"/>
              <w:spacing w:before="120" w:beforeAutospacing="0" w:after="120" w:afterAutospacing="0" w:line="480" w:lineRule="auto"/>
              <w:rPr>
                <w:rFonts w:hint="eastAsia"/>
                <w:color w:val="101010"/>
                <w:sz w:val="21"/>
                <w:szCs w:val="21"/>
              </w:rPr>
            </w:pPr>
          </w:p>
        </w:tc>
        <w:tc>
          <w:tcPr>
            <w:tcW w:w="1439" w:type="dxa"/>
          </w:tcPr>
          <w:p>
            <w:pPr>
              <w:pStyle w:val="13"/>
              <w:spacing w:before="120" w:beforeAutospacing="0" w:after="120" w:afterAutospacing="0" w:line="480" w:lineRule="auto"/>
              <w:rPr>
                <w:rFonts w:hint="eastAsia"/>
                <w:color w:val="101010"/>
                <w:sz w:val="21"/>
                <w:szCs w:val="21"/>
              </w:rPr>
            </w:pPr>
          </w:p>
        </w:tc>
        <w:tc>
          <w:tcPr>
            <w:tcW w:w="1984" w:type="dxa"/>
          </w:tcPr>
          <w:p>
            <w:pPr>
              <w:pStyle w:val="13"/>
              <w:spacing w:before="120" w:beforeAutospacing="0" w:after="120" w:afterAutospacing="0" w:line="480" w:lineRule="auto"/>
              <w:rPr>
                <w:rFonts w:hint="eastAsia"/>
                <w:color w:val="101010"/>
                <w:sz w:val="21"/>
                <w:szCs w:val="21"/>
              </w:rPr>
            </w:pPr>
          </w:p>
        </w:tc>
        <w:tc>
          <w:tcPr>
            <w:tcW w:w="1701" w:type="dxa"/>
          </w:tcPr>
          <w:p>
            <w:pPr>
              <w:pStyle w:val="13"/>
              <w:spacing w:before="120" w:beforeAutospacing="0" w:after="120" w:afterAutospacing="0" w:line="480" w:lineRule="auto"/>
              <w:rPr>
                <w:rFonts w:hint="eastAsia"/>
                <w:color w:val="101010"/>
                <w:sz w:val="21"/>
                <w:szCs w:val="21"/>
              </w:rPr>
            </w:pPr>
          </w:p>
        </w:tc>
        <w:tc>
          <w:tcPr>
            <w:tcW w:w="1276" w:type="dxa"/>
          </w:tcPr>
          <w:p>
            <w:pPr>
              <w:pStyle w:val="13"/>
              <w:spacing w:before="120" w:beforeAutospacing="0" w:after="120" w:afterAutospacing="0" w:line="480" w:lineRule="auto"/>
              <w:rPr>
                <w:rFonts w:hint="eastAsia"/>
                <w:color w:val="101010"/>
                <w:sz w:val="21"/>
                <w:szCs w:val="21"/>
              </w:rPr>
            </w:pPr>
          </w:p>
        </w:tc>
        <w:tc>
          <w:tcPr>
            <w:tcW w:w="1559" w:type="dxa"/>
          </w:tcPr>
          <w:p>
            <w:pPr>
              <w:pStyle w:val="13"/>
              <w:spacing w:before="120" w:beforeAutospacing="0" w:after="120" w:afterAutospacing="0" w:line="480" w:lineRule="auto"/>
              <w:rPr>
                <w:rFonts w:hint="eastAsia"/>
                <w:color w:val="101010"/>
                <w:sz w:val="21"/>
                <w:szCs w:val="21"/>
              </w:rPr>
            </w:pPr>
          </w:p>
        </w:tc>
        <w:tc>
          <w:tcPr>
            <w:tcW w:w="1985" w:type="dxa"/>
            <w:tcBorders>
              <w:left w:val="single" w:color="auto" w:sz="4" w:space="0"/>
            </w:tcBorders>
          </w:tcPr>
          <w:p>
            <w:pPr>
              <w:pStyle w:val="13"/>
              <w:spacing w:before="120" w:beforeAutospacing="0" w:after="120" w:afterAutospacing="0" w:line="480" w:lineRule="auto"/>
              <w:rPr>
                <w:rFonts w:hint="eastAsia"/>
                <w:color w:val="101010"/>
                <w:sz w:val="21"/>
                <w:szCs w:val="21"/>
              </w:rPr>
            </w:pPr>
          </w:p>
        </w:tc>
        <w:tc>
          <w:tcPr>
            <w:tcW w:w="2551" w:type="dxa"/>
          </w:tcPr>
          <w:p>
            <w:pPr>
              <w:pStyle w:val="13"/>
              <w:spacing w:before="120" w:beforeAutospacing="0" w:after="120" w:afterAutospacing="0" w:line="480" w:lineRule="auto"/>
              <w:rPr>
                <w:rFonts w:hint="eastAsia"/>
                <w:color w:val="101010"/>
                <w:sz w:val="21"/>
                <w:szCs w:val="21"/>
              </w:rPr>
            </w:pPr>
          </w:p>
        </w:tc>
        <w:tc>
          <w:tcPr>
            <w:tcW w:w="983" w:type="dxa"/>
          </w:tcPr>
          <w:p>
            <w:pPr>
              <w:pStyle w:val="13"/>
              <w:spacing w:before="120" w:beforeAutospacing="0" w:after="120" w:afterAutospacing="0" w:line="480" w:lineRule="auto"/>
              <w:rPr>
                <w:rFonts w:hint="eastAsia"/>
                <w:color w:val="101010"/>
                <w:sz w:val="21"/>
                <w:szCs w:val="21"/>
              </w:rPr>
            </w:pPr>
          </w:p>
        </w:tc>
      </w:tr>
    </w:tbl>
    <w:p>
      <w:pPr>
        <w:pStyle w:val="13"/>
        <w:spacing w:before="120" w:beforeAutospacing="0" w:after="120" w:afterAutospacing="0" w:line="480" w:lineRule="auto"/>
        <w:ind w:firstLine="405"/>
        <w:rPr>
          <w:rFonts w:hint="eastAsia"/>
          <w:color w:val="101010"/>
          <w:sz w:val="21"/>
          <w:szCs w:val="21"/>
        </w:rPr>
      </w:pPr>
      <w:r>
        <w:rPr>
          <w:rFonts w:hint="eastAsia"/>
          <w:color w:val="101010"/>
          <w:sz w:val="21"/>
          <w:szCs w:val="21"/>
        </w:rPr>
        <w:t>注：技术领域按照指南代码填写，企业注册县（区）涉及到拨款，务必准确无误。</w:t>
      </w:r>
    </w:p>
    <w:p/>
    <w:sectPr>
      <w:headerReference r:id="rId5" w:type="default"/>
      <w:footerReference r:id="rId6" w:type="default"/>
      <w:footerReference r:id="rId7" w:type="even"/>
      <w:pgSz w:w="16838" w:h="11906" w:orient="landscape"/>
      <w:pgMar w:top="1418" w:right="1418" w:bottom="1418" w:left="141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Fonts w:ascii="宋体" w:hAnsi="宋体" w:eastAsia="宋体"/>
        <w:color w:val="000000"/>
        <w:sz w:val="28"/>
        <w:szCs w:val="28"/>
      </w:rPr>
    </w:pPr>
    <w:r>
      <w:rPr>
        <w:rFonts w:ascii="宋体" w:hAnsi="宋体" w:eastAsia="宋体"/>
        <w:color w:val="000000"/>
        <w:sz w:val="28"/>
        <w:szCs w:val="28"/>
      </w:rPr>
      <w:fldChar w:fldCharType="begin"/>
    </w:r>
    <w:r>
      <w:rPr>
        <w:rStyle w:val="10"/>
        <w:rFonts w:ascii="宋体" w:hAnsi="宋体" w:eastAsia="宋体"/>
        <w:color w:val="000000"/>
        <w:sz w:val="28"/>
        <w:szCs w:val="28"/>
      </w:rPr>
      <w:instrText xml:space="preserve">PAGE  </w:instrText>
    </w:r>
    <w:r>
      <w:rPr>
        <w:rFonts w:ascii="宋体" w:hAnsi="宋体" w:eastAsia="宋体"/>
        <w:color w:val="000000"/>
        <w:sz w:val="28"/>
        <w:szCs w:val="28"/>
      </w:rPr>
      <w:fldChar w:fldCharType="separate"/>
    </w:r>
    <w:r>
      <w:rPr>
        <w:rStyle w:val="10"/>
        <w:rFonts w:ascii="宋体" w:hAnsi="宋体" w:eastAsia="宋体"/>
        <w:color w:val="000000"/>
        <w:sz w:val="28"/>
        <w:szCs w:val="28"/>
      </w:rPr>
      <w:t>- 9 -</w:t>
    </w:r>
    <w:r>
      <w:rPr>
        <w:rFonts w:ascii="宋体" w:hAnsi="宋体" w:eastAsia="宋体"/>
        <w:color w:val="000000"/>
        <w:sz w:val="28"/>
        <w:szCs w:val="28"/>
      </w:rPr>
      <w:fldChar w:fldCharType="end"/>
    </w:r>
  </w:p>
  <w:p>
    <w:pPr>
      <w:pStyle w:val="2"/>
      <w:ind w:right="360" w:firstLine="360"/>
      <w:rPr>
        <w:rFonts w:ascii="宋体" w:hAnsi="宋体" w:eastAsia="宋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10"/>
      </w:rPr>
    </w:pPr>
    <w:r>
      <w:fldChar w:fldCharType="begin"/>
    </w:r>
    <w:r>
      <w:rPr>
        <w:rStyle w:val="10"/>
      </w:rPr>
      <w:instrText xml:space="preserve">PAGE  </w:instrText>
    </w:r>
    <w:r>
      <w:fldChar w:fldCharType="separate"/>
    </w:r>
    <w:r>
      <w:rPr>
        <w:rStyle w:val="10"/>
      </w:rPr>
      <w:t>- 1 -</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宋体" w:hAnsi="宋体" w:eastAsia="宋体"/>
        <w:color w:val="000000"/>
        <w:sz w:val="28"/>
        <w:szCs w:val="28"/>
      </w:rPr>
    </w:pPr>
    <w:r>
      <w:rPr>
        <w:rStyle w:val="7"/>
        <w:rFonts w:ascii="宋体" w:hAnsi="宋体" w:eastAsia="宋体"/>
        <w:color w:val="000000"/>
        <w:sz w:val="28"/>
        <w:szCs w:val="28"/>
      </w:rPr>
      <w:fldChar w:fldCharType="begin"/>
    </w:r>
    <w:r>
      <w:rPr>
        <w:rStyle w:val="7"/>
        <w:rFonts w:ascii="宋体" w:hAnsi="宋体" w:eastAsia="宋体"/>
        <w:color w:val="000000"/>
        <w:sz w:val="28"/>
        <w:szCs w:val="28"/>
      </w:rPr>
      <w:instrText xml:space="preserve">PAGE  </w:instrText>
    </w:r>
    <w:r>
      <w:rPr>
        <w:rStyle w:val="7"/>
        <w:rFonts w:ascii="宋体" w:hAnsi="宋体" w:eastAsia="宋体"/>
        <w:color w:val="000000"/>
        <w:sz w:val="28"/>
        <w:szCs w:val="28"/>
      </w:rPr>
      <w:fldChar w:fldCharType="separate"/>
    </w:r>
    <w:r>
      <w:rPr>
        <w:rStyle w:val="7"/>
        <w:rFonts w:ascii="宋体" w:hAnsi="宋体" w:eastAsia="宋体"/>
        <w:color w:val="000000"/>
        <w:sz w:val="28"/>
        <w:szCs w:val="28"/>
      </w:rPr>
      <w:t>- 10 -</w:t>
    </w:r>
    <w:r>
      <w:rPr>
        <w:rStyle w:val="7"/>
        <w:rFonts w:ascii="宋体" w:hAnsi="宋体" w:eastAsia="宋体"/>
        <w:color w:val="000000"/>
        <w:sz w:val="28"/>
        <w:szCs w:val="28"/>
      </w:rPr>
      <w:fldChar w:fldCharType="end"/>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B8"/>
    <w:rsid w:val="003B76B8"/>
    <w:rsid w:val="00ED1687"/>
    <w:rsid w:val="2AA73F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FF"/>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character" w:styleId="6">
    <w:name w:val="Strong"/>
    <w:qFormat/>
    <w:uiPriority w:val="0"/>
    <w:rPr>
      <w:b/>
    </w:rPr>
  </w:style>
  <w:style w:type="character" w:styleId="7">
    <w:name w:val="page number"/>
    <w:basedOn w:val="5"/>
    <w:uiPriority w:val="0"/>
  </w:style>
  <w:style w:type="character" w:customStyle="1" w:styleId="8">
    <w:name w:val="页眉 字符"/>
    <w:basedOn w:val="5"/>
    <w:link w:val="3"/>
    <w:qFormat/>
    <w:uiPriority w:val="0"/>
    <w:rPr>
      <w:rFonts w:ascii="Times New Roman" w:hAnsi="Times New Roman" w:eastAsia="仿宋_GB2312" w:cs="Times New Roman"/>
      <w:color w:val="0000FF"/>
      <w:sz w:val="18"/>
      <w:szCs w:val="18"/>
    </w:rPr>
  </w:style>
  <w:style w:type="character" w:customStyle="1" w:styleId="9">
    <w:name w:val="页脚 字符"/>
    <w:basedOn w:val="5"/>
    <w:link w:val="2"/>
    <w:uiPriority w:val="0"/>
    <w:rPr>
      <w:rFonts w:ascii="Times New Roman" w:hAnsi="Times New Roman" w:eastAsia="仿宋_GB2312" w:cs="Times New Roman"/>
      <w:color w:val="0000FF"/>
      <w:sz w:val="18"/>
      <w:szCs w:val="18"/>
    </w:rPr>
  </w:style>
  <w:style w:type="character" w:customStyle="1" w:styleId="10">
    <w:name w:val="page number"/>
    <w:basedOn w:val="5"/>
    <w:uiPriority w:val="0"/>
  </w:style>
  <w:style w:type="paragraph" w:customStyle="1" w:styleId="11">
    <w:name w:val="列出段落1"/>
    <w:basedOn w:val="1"/>
    <w:qFormat/>
    <w:uiPriority w:val="0"/>
    <w:pPr>
      <w:ind w:firstLine="420" w:firstLineChars="200"/>
    </w:pPr>
    <w:rPr>
      <w:rFonts w:ascii="Calibri" w:hAnsi="Calibri" w:eastAsia="宋体" w:cs="黑体"/>
      <w:color w:val="auto"/>
      <w:sz w:val="21"/>
      <w:szCs w:val="22"/>
    </w:rPr>
  </w:style>
  <w:style w:type="paragraph" w:customStyle="1" w:styleId="12">
    <w:name w:val="普通(网站)1"/>
    <w:basedOn w:val="1"/>
    <w:qFormat/>
    <w:uiPriority w:val="0"/>
    <w:pPr>
      <w:widowControl/>
      <w:spacing w:before="100" w:beforeAutospacing="1" w:after="100" w:afterAutospacing="1"/>
      <w:jc w:val="left"/>
    </w:pPr>
    <w:rPr>
      <w:rFonts w:ascii="宋体" w:hAnsi="宋体" w:eastAsia="宋体" w:cs="宋体"/>
      <w:color w:val="auto"/>
      <w:kern w:val="0"/>
      <w:sz w:val="24"/>
    </w:rPr>
  </w:style>
  <w:style w:type="paragraph" w:customStyle="1" w:styleId="13">
    <w:name w:val="Normal (Web)"/>
    <w:basedOn w:val="1"/>
    <w:qFormat/>
    <w:uiPriority w:val="0"/>
    <w:pPr>
      <w:widowControl/>
      <w:spacing w:before="100" w:beforeAutospacing="1" w:after="100" w:afterAutospacing="1"/>
      <w:jc w:val="left"/>
    </w:pPr>
    <w:rPr>
      <w:rFonts w:ascii="宋体" w:hAnsi="宋体" w:eastAsia="宋体" w:cs="宋体"/>
      <w:color w:val="auto"/>
      <w:kern w:val="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615</Words>
  <Characters>3512</Characters>
  <Lines>29</Lines>
  <Paragraphs>8</Paragraphs>
  <TotalTime>241</TotalTime>
  <ScaleCrop>false</ScaleCrop>
  <LinksUpToDate>false</LinksUpToDate>
  <CharactersWithSpaces>4119</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2020-12-31T09:09:00Z</dcterms:created>
  <dc:creator>dell</dc:creator>
  <cp:lastModifiedBy>姣</cp:lastModifiedBy>
  <dcterms:modified xsi:type="dcterms:W3CDTF">2021-01-04T11:33:06Z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