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54"/>
          <w:szCs w:val="50"/>
          <w:highlight w:val="yellow"/>
          <w:lang w:val="en-US" w:eastAsia="zh-CN"/>
        </w:rPr>
      </w:pPr>
      <w:bookmarkStart w:id="0" w:name="_Toc16025304"/>
    </w:p>
    <w:p>
      <w:pPr>
        <w:autoSpaceDE w:val="0"/>
        <w:autoSpaceDN w:val="0"/>
        <w:adjustRightInd w:val="0"/>
        <w:spacing w:line="1000" w:lineRule="exact"/>
        <w:jc w:val="center"/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河北青少年田径锦标赛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赛事直播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</w:rPr>
      </w:pPr>
      <w:r>
        <w:rPr>
          <w:rFonts w:hint="eastAsia" w:ascii="宋体" w:hAnsi="宋体"/>
          <w:b/>
          <w:bCs/>
          <w:spacing w:val="60"/>
          <w:sz w:val="94"/>
          <w:szCs w:val="84"/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625" w:afterLines="200" w:line="240" w:lineRule="auto"/>
        <w:ind w:firstLine="1699" w:firstLineChars="607"/>
        <w:textAlignment w:val="auto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采 购 人：长城新媒体集团有限公司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625" w:afterLines="200" w:line="240" w:lineRule="auto"/>
        <w:ind w:firstLine="1699" w:firstLineChars="607"/>
        <w:textAlignment w:val="auto"/>
        <w:rPr>
          <w:rFonts w:hint="eastAsia" w:ascii="宋体" w:hAnsi="宋体"/>
          <w:kern w:val="24"/>
          <w:sz w:val="30"/>
          <w:szCs w:val="30"/>
        </w:rPr>
      </w:pPr>
      <w:r>
        <w:rPr>
          <w:rFonts w:hint="eastAsia" w:ascii="宋体" w:hAnsi="宋体"/>
          <w:bCs/>
          <w:sz w:val="28"/>
        </w:rPr>
        <w:t>日    期: 20</w:t>
      </w:r>
      <w:r>
        <w:rPr>
          <w:rFonts w:ascii="宋体" w:hAnsi="宋体"/>
          <w:bCs/>
          <w:sz w:val="28"/>
        </w:rPr>
        <w:t>2</w:t>
      </w:r>
      <w:r>
        <w:rPr>
          <w:rFonts w:hint="eastAsia" w:ascii="宋体" w:hAnsi="宋体"/>
          <w:bCs/>
          <w:sz w:val="28"/>
          <w:lang w:val="en-US" w:eastAsia="zh-CN"/>
        </w:rPr>
        <w:t>2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11</w:t>
      </w:r>
      <w:r>
        <w:rPr>
          <w:rFonts w:hint="eastAsia" w:ascii="宋体" w:hAnsi="宋体"/>
          <w:bCs/>
          <w:sz w:val="28"/>
        </w:rPr>
        <w:t>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一、询价采购公告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一、项目概况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采购人名称：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长城新媒体集团有限公司。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河北青少年田径锦标赛赛事直播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项目预算金额：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391200元（大写：叁拾玖万壹仟贰佰元整）。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采购方式：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询价采购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采购内容：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河北青少年田径锦标赛赛事直播项目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需要直播赛事12场次，需要提供直播设备并配备相应人员，保证赛事播出稳定安全。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项目实施地点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河北奥林匹克体育中心。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7.</w:t>
      </w:r>
      <w:r>
        <w:rPr>
          <w:rFonts w:hint="eastAsia"/>
          <w:color w:val="auto"/>
          <w:spacing w:val="6"/>
          <w:sz w:val="28"/>
          <w:szCs w:val="28"/>
        </w:rPr>
        <w:t>服务期限</w:t>
      </w:r>
      <w:r>
        <w:rPr>
          <w:rFonts w:hint="eastAsia"/>
          <w:color w:val="auto"/>
          <w:spacing w:val="6"/>
          <w:sz w:val="28"/>
          <w:szCs w:val="28"/>
          <w:lang w:eastAsia="zh-CN"/>
        </w:rPr>
        <w:t>（或交货期）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：自合同签订之日起至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河北青少年田径锦标赛赛事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结束。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二、投标人资格要求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1.资质要求：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bidi="ar"/>
        </w:rPr>
        <w:t>在中国境内依法注册的法人或其他经济组织，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具备承担和实施本项目的相应能力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2.其他要求：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bidi="ar"/>
        </w:rPr>
        <w:t>单位负责人为同一人或者存在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直接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bidi="ar"/>
        </w:rPr>
        <w:t>控股、管理关系的不同单位，不得同时参与投标；本次采购项目不接受联合体投标。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left"/>
        <w:textAlignment w:val="auto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三、报名及领取文件时间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 w:bidi="ar"/>
        </w:rPr>
        <w:t>意向的供应商可于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11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日至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日（公休日除外），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在长城网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下载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bidi="ar"/>
        </w:rPr>
        <w:t>文件，并及时查看有无澄清或修改等资料。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四、响应文件递交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响应文件递交截止时间：2022年11月9日15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:30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，逾期送达的或者未送达指定地点的响应文件，采购人不予受理。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肖雯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16631251528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监督电话：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0311-89863387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本公告发布媒体：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长城网</w:t>
      </w:r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二、采购项目要求</w:t>
      </w:r>
    </w:p>
    <w:p>
      <w:pPr>
        <w:pStyle w:val="9"/>
        <w:adjustRightInd w:val="0"/>
        <w:snapToGrid w:val="0"/>
        <w:spacing w:after="0" w:line="360" w:lineRule="auto"/>
        <w:ind w:firstLine="602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项目概况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default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eastAsia="zh-CN"/>
        </w:rPr>
        <w:t>河北青少年田径锦标赛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地点为河北奥林匹克体育中心，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eastAsia="zh-CN"/>
        </w:rPr>
        <w:t>赛事直播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共12场次，每场直播需要配备不少于15个机位。</w:t>
      </w:r>
    </w:p>
    <w:p>
      <w:pPr>
        <w:pStyle w:val="9"/>
        <w:adjustRightInd w:val="0"/>
        <w:snapToGrid w:val="0"/>
        <w:spacing w:after="0" w:line="360" w:lineRule="auto"/>
        <w:ind w:firstLine="602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服务内容及服务要求</w:t>
      </w:r>
    </w:p>
    <w:p>
      <w:pPr>
        <w:pStyle w:val="9"/>
        <w:adjustRightInd w:val="0"/>
        <w:snapToGrid w:val="0"/>
        <w:spacing w:after="0" w:line="360" w:lineRule="auto"/>
        <w:ind w:firstLine="602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（一）服务内容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1.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直播设备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</w:rPr>
        <w:t>配备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高清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</w:rPr>
        <w:t>摄像机不少于1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</w:rPr>
        <w:t>台、导播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一体机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</w:rPr>
        <w:t>不少于5台、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高清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</w:rPr>
        <w:t>图传不少于5台。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default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</w:rPr>
        <w:t>2.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传输设备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信号传输背部和接收器不少于15台、物联卡不少于15张、光传输1套、光纤2条。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3.人员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default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eastAsia="zh-CN"/>
        </w:rPr>
        <w:t>导播不少于5人、摄像不少于10人、技术人员不少于10人。</w:t>
      </w:r>
    </w:p>
    <w:p>
      <w:pPr>
        <w:pStyle w:val="9"/>
        <w:adjustRightInd w:val="0"/>
        <w:snapToGrid w:val="0"/>
        <w:spacing w:after="0" w:line="360" w:lineRule="auto"/>
        <w:ind w:firstLine="602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（二）服务要求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服务商需针对项目组建专业团队，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由专业技术人员参与完成，项目负责人必须具备统筹协调能力。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2.必须遵守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疫情防控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的相关要求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提前进场隔离不少于3天。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3.直播团队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针对直播要对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各类风险隐患制定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至少两套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预案。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4.直播团队应与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比选人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建立高效的沟通机制，提前至少1天测试信号，播出前至少提前1小时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到达现场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检查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直播状态声音及信号等问题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5.播出期间由专人负责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全程监看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，确保直播安全播出。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default" w:asciiTheme="minorEastAsia" w:hAnsiTheme="minorEastAsia" w:eastAsiaTheme="minorEastAsia" w:cstheme="minorEastAsia"/>
          <w:bCs/>
          <w:sz w:val="30"/>
          <w:szCs w:val="30"/>
          <w:lang w:eastAsia="zh-CN"/>
        </w:rPr>
        <w:t>6.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直播结束后</w:t>
      </w:r>
      <w:r>
        <w:rPr>
          <w:rFonts w:hint="default" w:asciiTheme="minorEastAsia" w:hAnsiTheme="minorEastAsia" w:eastAsiaTheme="minorEastAsia" w:cstheme="minorEastAsia"/>
          <w:bCs/>
          <w:sz w:val="30"/>
          <w:szCs w:val="30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比选人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做好对接</w:t>
      </w:r>
      <w:r>
        <w:rPr>
          <w:rFonts w:hint="default" w:asciiTheme="minorEastAsia" w:hAnsiTheme="minorEastAsia" w:eastAsiaTheme="minorEastAsia" w:cstheme="minorEastAsia"/>
          <w:bCs/>
          <w:sz w:val="30"/>
          <w:szCs w:val="30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Hans"/>
        </w:rPr>
        <w:t>及时关闭直播信号</w:t>
      </w:r>
      <w:r>
        <w:rPr>
          <w:rFonts w:hint="default" w:asciiTheme="minorEastAsia" w:hAnsiTheme="minorEastAsia" w:eastAsiaTheme="minorEastAsia" w:cstheme="minorEastAsia"/>
          <w:bCs/>
          <w:sz w:val="30"/>
          <w:szCs w:val="30"/>
          <w:lang w:eastAsia="zh-Hans"/>
        </w:rPr>
        <w:t>。</w:t>
      </w:r>
    </w:p>
    <w:p>
      <w:pPr>
        <w:pStyle w:val="9"/>
        <w:adjustRightInd w:val="0"/>
        <w:snapToGrid w:val="0"/>
        <w:spacing w:after="0" w:line="360" w:lineRule="auto"/>
        <w:ind w:firstLine="602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三、验收标准、方法</w:t>
      </w:r>
    </w:p>
    <w:p>
      <w:pPr>
        <w:pStyle w:val="9"/>
        <w:adjustRightInd w:val="0"/>
        <w:snapToGrid w:val="0"/>
        <w:spacing w:after="0" w:line="360" w:lineRule="auto"/>
        <w:ind w:firstLine="600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需要保质保量按时间进度完成招标文件的服务要求。经比选人验收或比选人指定的第三方验收认可。项目结束后提供相关资料。</w:t>
      </w:r>
    </w:p>
    <w:p>
      <w:pPr>
        <w:spacing w:line="24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  <w:t>求的其投标无效。</w:t>
      </w:r>
    </w:p>
    <w:p>
      <w:pPr>
        <w:pStyle w:val="3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pStyle w:val="3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构成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1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textAlignment w:val="auto"/>
        <w:rPr>
          <w:rFonts w:hint="eastAsia" w:ascii="宋体" w:hAnsi="宋体" w:eastAsia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（1）法定代表人身份证明书（2）法定代表人授权委托书（3）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报价</w:t>
      </w:r>
      <w:r>
        <w:rPr>
          <w:rFonts w:hint="eastAsia" w:ascii="宋体" w:hAnsi="宋体" w:eastAsia="宋体" w:cs="宋体"/>
          <w:sz w:val="30"/>
          <w:szCs w:val="30"/>
        </w:rPr>
        <w:t>函（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）分项报价明细表（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）资格证明文件（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）企业概况（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实施方案或采购要求响应承诺</w:t>
      </w: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eastAsia="宋体" w:cs="宋体"/>
          <w:kern w:val="1"/>
          <w:sz w:val="30"/>
          <w:szCs w:val="30"/>
        </w:rPr>
        <w:t>供应商认为有必要提供的其他资料</w:t>
      </w:r>
    </w:p>
    <w:p>
      <w:pPr>
        <w:pStyle w:val="3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1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响应文件需加盖公章；若发现缺章、漏章、涂改等现象，响应文件视为无效；应将所有响应文件密封，并在封口处加盖公章作为骑缝章，开标前不得开封。</w:t>
      </w:r>
    </w:p>
    <w:p>
      <w:pPr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z w:val="46"/>
          <w:szCs w:val="48"/>
        </w:rPr>
      </w:pPr>
      <w:r>
        <w:rPr>
          <w:rFonts w:hint="eastAsia" w:ascii="宋体" w:hAnsi="宋体"/>
          <w:b/>
          <w:bCs/>
          <w:sz w:val="46"/>
          <w:szCs w:val="48"/>
          <w:lang w:val="en-US" w:eastAsia="zh-CN"/>
        </w:rPr>
        <w:t>河北青少年田径锦标赛赛事直播项目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供  应 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商：</w:t>
      </w:r>
      <w:r>
        <w:rPr>
          <w:rFonts w:hint="eastAsia" w:ascii="宋体" w:hAnsi="宋体"/>
          <w:bCs/>
          <w:sz w:val="28"/>
          <w:u w:val="single"/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lang w:eastAsia="zh-CN"/>
        </w:rPr>
        <w:t>：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</w:rPr>
        <w:t xml:space="preserve">                               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1" w:name="_Toc16025318"/>
      <w:bookmarkStart w:id="2" w:name="_Toc3253"/>
      <w:bookmarkStart w:id="3" w:name="_Toc16025320"/>
      <w:bookmarkStart w:id="4" w:name="_Toc16625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1"/>
      <w:bookmarkEnd w:id="2"/>
      <w:bookmarkStart w:id="5" w:name="_Toc16025319"/>
      <w:bookmarkStart w:id="6" w:name="_Toc18895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5"/>
      <w:bookmarkEnd w:id="6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7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姓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5246" w:firstLineChars="2186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（公章）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>
      <w:pPr>
        <w:spacing w:before="156" w:beforeLines="50" w:line="360" w:lineRule="auto"/>
        <w:ind w:firstLine="5280" w:firstLineChars="2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日期：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13"/>
        <w:rPr>
          <w:rFonts w:ascii="宋体" w:hAnsi="宋体"/>
          <w:b/>
          <w:bCs/>
          <w:sz w:val="30"/>
          <w:szCs w:val="30"/>
        </w:rPr>
      </w:pPr>
    </w:p>
    <w:p>
      <w:pPr>
        <w:pStyle w:val="13"/>
        <w:rPr>
          <w:rFonts w:ascii="宋体" w:hAnsi="宋体"/>
          <w:b/>
          <w:bCs/>
          <w:sz w:val="30"/>
          <w:szCs w:val="30"/>
        </w:rPr>
      </w:pPr>
    </w:p>
    <w:p>
      <w:pPr>
        <w:pStyle w:val="13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3"/>
      <w:bookmarkEnd w:id="4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8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（项目名称） 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8"/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9" w:name="_Toc32234"/>
      <w:bookmarkStart w:id="10" w:name="_Toc16025321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9"/>
      <w:bookmarkEnd w:id="10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XXXXXXX</w:t>
      </w:r>
    </w:p>
    <w:p>
      <w:pPr>
        <w:pStyle w:val="4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我单位承诺本项目总</w:t>
      </w:r>
      <w:r>
        <w:rPr>
          <w:sz w:val="24"/>
          <w:szCs w:val="24"/>
        </w:rPr>
        <w:t>报</w:t>
      </w:r>
      <w:r>
        <w:rPr>
          <w:spacing w:val="12"/>
          <w:sz w:val="24"/>
          <w:szCs w:val="24"/>
        </w:rPr>
        <w:t>价为（大写）</w:t>
      </w:r>
      <w:r>
        <w:rPr>
          <w:rFonts w:hint="eastAsia"/>
          <w:spacing w:val="12"/>
          <w:sz w:val="24"/>
          <w:szCs w:val="24"/>
          <w:u w:val="single"/>
        </w:rPr>
        <w:t xml:space="preserve">       </w:t>
      </w:r>
      <w:r>
        <w:rPr>
          <w:spacing w:val="12"/>
          <w:sz w:val="24"/>
          <w:szCs w:val="24"/>
        </w:rPr>
        <w:t>：(小写：</w:t>
      </w:r>
      <w:r>
        <w:rPr>
          <w:rFonts w:hint="eastAsia"/>
          <w:spacing w:val="12"/>
          <w:sz w:val="24"/>
          <w:szCs w:val="24"/>
          <w:u w:val="single"/>
        </w:rPr>
        <w:t xml:space="preserve">     </w:t>
      </w:r>
      <w:r>
        <w:rPr>
          <w:spacing w:val="12"/>
          <w:sz w:val="24"/>
          <w:szCs w:val="24"/>
        </w:rPr>
        <w:t>元</w:t>
      </w:r>
      <w:r>
        <w:rPr>
          <w:spacing w:val="6"/>
          <w:sz w:val="24"/>
          <w:szCs w:val="24"/>
        </w:rPr>
        <w:t>)</w:t>
      </w:r>
      <w:r>
        <w:rPr>
          <w:rFonts w:hint="eastAsia"/>
          <w:spacing w:val="6"/>
          <w:sz w:val="24"/>
          <w:szCs w:val="24"/>
        </w:rPr>
        <w:t>，服务期限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4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</w:rPr>
        <w:t>60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bookmarkStart w:id="11" w:name="_Toc16025323"/>
      <w:bookmarkStart w:id="12" w:name="_Toc1629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3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3"/>
    </w:p>
    <w:tbl>
      <w:tblPr>
        <w:tblStyle w:val="11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96"/>
        <w:gridCol w:w="2996"/>
        <w:gridCol w:w="2184"/>
        <w:gridCol w:w="719"/>
        <w:gridCol w:w="762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高清摄像机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AG-HPX265MC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HD-SDI&amp;HDMI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高清图传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Bolt 4K MAX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HD-SDI&amp;HDMI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导播一体机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传输设备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信号传输背包和接收器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Teradek Bond 759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HD-SDI&amp;HDMI输入Teradek BondClient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8路HD-SDI输出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物联卡（含流量）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光传输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bluebell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HD-SDI输入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bluebell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摄像、技术、导播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单场次（元）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12场次（元）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rPr>
          <w:rFonts w:hint="eastAsia"/>
          <w:lang w:eastAsia="zh-CN"/>
        </w:rPr>
      </w:pPr>
    </w:p>
    <w:p>
      <w:pPr>
        <w:pStyle w:val="8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bookmarkStart w:id="14" w:name="_Toc15627760"/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4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8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1"/>
      <w:bookmarkEnd w:id="12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8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5" w:name="_Toc7148"/>
      <w:bookmarkStart w:id="16" w:name="_Toc16025324"/>
    </w:p>
    <w:p>
      <w:pPr>
        <w:pStyle w:val="18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8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8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8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8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8"/>
        <w:spacing w:line="50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XXXXXXXXX</w:t>
      </w:r>
    </w:p>
    <w:p>
      <w:pPr>
        <w:pStyle w:val="18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承诺</w:t>
      </w:r>
      <w:r>
        <w:rPr>
          <w:rFonts w:hint="eastAsia" w:ascii="宋体" w:hAnsi="宋体" w:cs="宋体"/>
          <w:color w:val="000000"/>
          <w:sz w:val="24"/>
          <w:szCs w:val="24"/>
        </w:rPr>
        <w:t>我方有能力完成本项目。</w:t>
      </w:r>
    </w:p>
    <w:p>
      <w:pPr>
        <w:pStyle w:val="18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8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4"/>
        <w:rPr>
          <w:color w:val="000000"/>
          <w:sz w:val="24"/>
          <w:szCs w:val="24"/>
        </w:rPr>
      </w:pPr>
    </w:p>
    <w:p>
      <w:pPr>
        <w:pStyle w:val="4"/>
        <w:rPr>
          <w:color w:val="000000"/>
          <w:sz w:val="24"/>
          <w:szCs w:val="24"/>
        </w:rPr>
      </w:pPr>
    </w:p>
    <w:p>
      <w:pPr>
        <w:pStyle w:val="4"/>
        <w:rPr>
          <w:color w:val="000000"/>
          <w:sz w:val="24"/>
          <w:szCs w:val="24"/>
        </w:rPr>
      </w:pPr>
    </w:p>
    <w:p>
      <w:pPr>
        <w:pStyle w:val="18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18" w:name="_GoBack"/>
      <w:bookmarkEnd w:id="18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5"/>
      <w:bookmarkStart w:id="17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11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hint="eastAsia" w:ascii="宋体" w:hAnsi="宋体" w:eastAsiaTheme="minorEastAsia"/>
          <w:sz w:val="24"/>
          <w:lang w:eastAsia="zh-C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ascii="宋体" w:hAnsi="宋体"/>
          <w:sz w:val="24"/>
        </w:rPr>
        <w:t>注：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bookmarkEnd w:id="16"/>
    <w:bookmarkEnd w:id="17"/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七、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采购要求响应承诺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GZmZjMzZTE1M2VhZTFmM2RjYmEwNThkY2Y1NzUifQ=="/>
  </w:docVars>
  <w:rsids>
    <w:rsidRoot w:val="56B54012"/>
    <w:rsid w:val="02BD485A"/>
    <w:rsid w:val="0E557DFF"/>
    <w:rsid w:val="11EA310F"/>
    <w:rsid w:val="1D215EAE"/>
    <w:rsid w:val="209C58AE"/>
    <w:rsid w:val="23744181"/>
    <w:rsid w:val="25894BE6"/>
    <w:rsid w:val="27092460"/>
    <w:rsid w:val="270A10C0"/>
    <w:rsid w:val="40B838E7"/>
    <w:rsid w:val="437B214E"/>
    <w:rsid w:val="56B54012"/>
    <w:rsid w:val="62055148"/>
    <w:rsid w:val="6B7314EF"/>
    <w:rsid w:val="6E4408FB"/>
    <w:rsid w:val="70BD199D"/>
    <w:rsid w:val="77114E58"/>
    <w:rsid w:val="792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9">
    <w:name w:val="Body Text First Indent"/>
    <w:basedOn w:val="4"/>
    <w:unhideWhenUsed/>
    <w:qFormat/>
    <w:uiPriority w:val="0"/>
    <w:pPr>
      <w:ind w:firstLine="420" w:firstLineChars="100"/>
    </w:p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paragraph" w:customStyle="1" w:styleId="13">
    <w:name w:val="BodyText1I2"/>
    <w:basedOn w:val="14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4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character" w:customStyle="1" w:styleId="15">
    <w:name w:val="font11"/>
    <w:basedOn w:val="1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6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2494</Words>
  <Characters>2691</Characters>
  <Lines>1</Lines>
  <Paragraphs>1</Paragraphs>
  <TotalTime>71</TotalTime>
  <ScaleCrop>false</ScaleCrop>
  <LinksUpToDate>false</LinksUpToDate>
  <CharactersWithSpaces>3619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2022-11-03T06:30:00Z</dcterms:created>
  <dc:creator>WW</dc:creator>
  <cp:lastModifiedBy>GLz</cp:lastModifiedBy>
  <dcterms:modified xsi:type="dcterms:W3CDTF">2022-11-04T06:04:41Z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FFD2911170EE4E3AA488479D9910BA3F</vt:lpwstr>
  </property>
</Properties>
</file>